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A026" w14:textId="77777777" w:rsidR="00955542" w:rsidRDefault="00AB60E9">
      <w:pPr>
        <w:spacing w:after="80"/>
        <w:rPr>
          <w:rFonts w:hint="eastAsia"/>
        </w:rPr>
      </w:pPr>
      <w:r>
        <w:rPr>
          <w:rFonts w:eastAsia="Aptos"/>
          <w:b/>
          <w:color w:val="C79A2B"/>
          <w:sz w:val="26"/>
        </w:rPr>
        <w:t>CERBERUS</w:t>
      </w:r>
    </w:p>
    <w:p w14:paraId="0D497C38" w14:textId="77777777" w:rsidR="00955542" w:rsidRDefault="00AB60E9">
      <w:pPr>
        <w:spacing w:after="20"/>
        <w:rPr>
          <w:rFonts w:hint="eastAsia"/>
        </w:rPr>
      </w:pPr>
      <w:r>
        <w:rPr>
          <w:rFonts w:eastAsia="Aptos"/>
          <w:b/>
          <w:color w:val="15324A"/>
          <w:sz w:val="62"/>
        </w:rPr>
        <w:t>SOLAR MIRROR</w:t>
      </w:r>
    </w:p>
    <w:p w14:paraId="572F1C7A" w14:textId="77777777" w:rsidR="00955542" w:rsidRDefault="00AB60E9">
      <w:pPr>
        <w:spacing w:after="60"/>
        <w:rPr>
          <w:rFonts w:hint="eastAsia"/>
        </w:rPr>
      </w:pPr>
      <w:r>
        <w:rPr>
          <w:rFonts w:eastAsia="Aptos"/>
          <w:color w:val="1B3D5C"/>
          <w:sz w:val="35"/>
        </w:rPr>
        <w:t>Modular Imagery Routing for Reusable Object Reconstruction</w:t>
      </w:r>
    </w:p>
    <w:p w14:paraId="45644DA3" w14:textId="77777777" w:rsidR="00955542" w:rsidRDefault="00AB60E9">
      <w:pPr>
        <w:spacing w:after="180"/>
        <w:rPr>
          <w:rFonts w:hint="eastAsia"/>
        </w:rPr>
      </w:pPr>
      <w:r>
        <w:rPr>
          <w:rFonts w:eastAsia="Aptos"/>
          <w:b/>
          <w:color w:val="1B8B87"/>
        </w:rPr>
        <w:t>A Routable Offline Asset Architecture for System Imagery, Composite Shapes, General Images, and Persistent Visual Reconstruction</w:t>
      </w:r>
    </w:p>
    <w:tbl>
      <w:tblPr>
        <w:tblW w:w="0" w:type="auto"/>
        <w:jc w:val="center"/>
        <w:tblLayout w:type="fixed"/>
        <w:tblLook w:val="04A0" w:firstRow="1" w:lastRow="0" w:firstColumn="1" w:lastColumn="0" w:noHBand="0" w:noVBand="1"/>
      </w:tblPr>
      <w:tblGrid>
        <w:gridCol w:w="5141"/>
        <w:gridCol w:w="5141"/>
      </w:tblGrid>
      <w:tr w:rsidR="00955542" w14:paraId="25E4B9AA" w14:textId="77777777">
        <w:trPr>
          <w:cantSplit/>
          <w:jc w:val="center"/>
        </w:trPr>
        <w:tc>
          <w:tcPr>
            <w:tcW w:w="5141" w:type="dxa"/>
            <w:shd w:val="clear" w:color="auto" w:fill="15324A"/>
            <w:tcMar>
              <w:top w:w="0" w:type="dxa"/>
              <w:left w:w="0" w:type="dxa"/>
              <w:bottom w:w="0" w:type="dxa"/>
              <w:right w:w="0" w:type="dxa"/>
            </w:tcMar>
            <w:vAlign w:val="center"/>
          </w:tcPr>
          <w:p w14:paraId="34032D79" w14:textId="77777777" w:rsidR="00955542" w:rsidRDefault="00955542">
            <w:pPr>
              <w:rPr>
                <w:rFonts w:hint="eastAsia"/>
              </w:rPr>
            </w:pPr>
          </w:p>
        </w:tc>
        <w:tc>
          <w:tcPr>
            <w:tcW w:w="5141" w:type="dxa"/>
            <w:shd w:val="clear" w:color="auto" w:fill="F1F3F5"/>
            <w:tcMar>
              <w:top w:w="140" w:type="dxa"/>
              <w:left w:w="160" w:type="dxa"/>
              <w:bottom w:w="140" w:type="dxa"/>
              <w:right w:w="160" w:type="dxa"/>
            </w:tcMar>
            <w:vAlign w:val="center"/>
          </w:tcPr>
          <w:p w14:paraId="78F44AD4" w14:textId="77777777" w:rsidR="00955542" w:rsidRDefault="00AB60E9">
            <w:pPr>
              <w:spacing w:after="40"/>
              <w:rPr>
                <w:rFonts w:hint="eastAsia"/>
              </w:rPr>
            </w:pPr>
            <w:r>
              <w:rPr>
                <w:rFonts w:eastAsia="Aptos"/>
                <w:b/>
                <w:color w:val="15324A"/>
                <w:sz w:val="18"/>
              </w:rPr>
              <w:t>CORE SYSTEM STATEMENT</w:t>
            </w:r>
          </w:p>
          <w:p w14:paraId="4EE798FB" w14:textId="77777777" w:rsidR="00955542" w:rsidRDefault="00AB60E9">
            <w:pPr>
              <w:spacing w:after="0" w:line="252" w:lineRule="auto"/>
              <w:rPr>
                <w:rFonts w:hint="eastAsia"/>
              </w:rPr>
            </w:pPr>
            <w:r>
              <w:rPr>
                <w:rFonts w:eastAsia="Aptos"/>
                <w:color w:val="26313B"/>
                <w:sz w:val="19"/>
              </w:rPr>
              <w:t>SOLAR MIRROR is the offline visual-material routing and reconstruction layer associated with SOLAR. It gives semantic identities persistent routes into reusable imagery and reconstructable visual components without requiring the semantic Base to store or own the underlying files.</w:t>
            </w:r>
          </w:p>
        </w:tc>
      </w:tr>
    </w:tbl>
    <w:p w14:paraId="52B3787D" w14:textId="77777777" w:rsidR="00955542" w:rsidRDefault="00955542">
      <w:pPr>
        <w:spacing w:after="20"/>
        <w:rPr>
          <w:rFonts w:hint="eastAsia"/>
        </w:rPr>
      </w:pPr>
    </w:p>
    <w:p w14:paraId="4A22230F" w14:textId="77777777" w:rsidR="00955542" w:rsidRDefault="00AB60E9">
      <w:pPr>
        <w:spacing w:before="100" w:after="40"/>
        <w:jc w:val="center"/>
        <w:rPr>
          <w:rFonts w:hint="eastAsia"/>
        </w:rPr>
      </w:pPr>
      <w:r>
        <w:rPr>
          <w:rFonts w:eastAsia="Aptos"/>
          <w:b/>
          <w:color w:val="C79A2B"/>
          <w:sz w:val="17"/>
        </w:rPr>
        <w:t>FOUNDATIONAL COMPRESSION</w:t>
      </w:r>
    </w:p>
    <w:p w14:paraId="1AA7D383" w14:textId="77777777" w:rsidR="00955542" w:rsidRDefault="00AB60E9">
      <w:pPr>
        <w:spacing w:after="80"/>
        <w:jc w:val="center"/>
        <w:rPr>
          <w:rFonts w:hint="eastAsia"/>
        </w:rPr>
      </w:pPr>
      <w:r>
        <w:rPr>
          <w:rFonts w:eastAsia="Aptos"/>
          <w:b/>
          <w:color w:val="26313B"/>
        </w:rPr>
        <w:t>Find the meaning. Route to the material. Reuse the parts. Reconstruct the object.</w:t>
      </w:r>
    </w:p>
    <w:p w14:paraId="336A12FF" w14:textId="77777777" w:rsidR="00955542" w:rsidRDefault="00AB60E9">
      <w:pPr>
        <w:keepNext/>
        <w:jc w:val="center"/>
        <w:rPr>
          <w:rFonts w:hint="eastAsia"/>
        </w:rPr>
      </w:pPr>
      <w:r>
        <w:rPr>
          <w:noProof/>
        </w:rPr>
        <w:drawing>
          <wp:inline distT="0" distB="0" distL="0" distR="0" wp14:anchorId="2EA63FBC" wp14:editId="3AE7D0DC">
            <wp:extent cx="5806440" cy="3629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1_SOLAR_MIRROR_Thesis.png"/>
                    <pic:cNvPicPr/>
                  </pic:nvPicPr>
                  <pic:blipFill>
                    <a:blip r:embed="rId8"/>
                    <a:stretch>
                      <a:fillRect/>
                    </a:stretch>
                  </pic:blipFill>
                  <pic:spPr>
                    <a:xfrm>
                      <a:off x="0" y="0"/>
                      <a:ext cx="5806440" cy="3629025"/>
                    </a:xfrm>
                    <a:prstGeom prst="rect">
                      <a:avLst/>
                    </a:prstGeom>
                  </pic:spPr>
                </pic:pic>
              </a:graphicData>
            </a:graphic>
          </wp:inline>
        </w:drawing>
      </w:r>
    </w:p>
    <w:p w14:paraId="07678247" w14:textId="77777777" w:rsidR="00955542" w:rsidRDefault="00AB60E9">
      <w:pPr>
        <w:keepNext/>
        <w:spacing w:before="40" w:after="40"/>
        <w:jc w:val="center"/>
        <w:rPr>
          <w:rFonts w:hint="eastAsia"/>
        </w:rPr>
      </w:pPr>
      <w:r>
        <w:rPr>
          <w:rFonts w:eastAsia="Aptos"/>
          <w:b/>
          <w:color w:val="15324A"/>
          <w:sz w:val="18"/>
        </w:rPr>
        <w:t>Figure 1. SOLAR MIRROR thesis.</w:t>
      </w:r>
    </w:p>
    <w:p w14:paraId="28FD95C4" w14:textId="77777777" w:rsidR="00955542" w:rsidRDefault="00AB60E9">
      <w:pPr>
        <w:spacing w:after="120"/>
        <w:jc w:val="center"/>
        <w:rPr>
          <w:rFonts w:hint="eastAsia"/>
        </w:rPr>
      </w:pPr>
      <w:r>
        <w:rPr>
          <w:rFonts w:eastAsia="Aptos"/>
          <w:i/>
          <w:color w:val="66737F"/>
          <w:sz w:val="17"/>
        </w:rPr>
        <w:t>Meaning resolves to routes; routes resolve to reusable material; reusable material supports reconstruction.</w:t>
      </w:r>
    </w:p>
    <w:p w14:paraId="23674DFB" w14:textId="77777777" w:rsidR="00955542" w:rsidRDefault="00AB60E9">
      <w:pPr>
        <w:jc w:val="center"/>
        <w:rPr>
          <w:rFonts w:hint="eastAsia"/>
        </w:rPr>
      </w:pPr>
      <w:r>
        <w:rPr>
          <w:rFonts w:eastAsia="Aptos"/>
          <w:b/>
          <w:color w:val="66737F"/>
          <w:sz w:val="17"/>
        </w:rPr>
        <w:t>Version 0.1  |  24 August 2026  |  Pass 8 Verified Release</w:t>
      </w:r>
    </w:p>
    <w:p w14:paraId="4D275E7D" w14:textId="77777777" w:rsidR="00955542" w:rsidRDefault="00AB60E9">
      <w:pPr>
        <w:rPr>
          <w:rFonts w:hint="eastAsia"/>
        </w:rPr>
      </w:pPr>
      <w:r>
        <w:br w:type="page"/>
      </w:r>
    </w:p>
    <w:p w14:paraId="7A60C61C" w14:textId="77777777" w:rsidR="00955542" w:rsidRDefault="00AB60E9">
      <w:pPr>
        <w:pStyle w:val="Heading1"/>
        <w:spacing w:before="160" w:after="100"/>
      </w:pPr>
      <w:r>
        <w:rPr>
          <w:rFonts w:ascii="Aptos" w:eastAsia="Aptos" w:hAnsi="Aptos"/>
          <w:color w:val="15324A"/>
          <w:sz w:val="34"/>
        </w:rPr>
        <w:t>Document Control</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2088"/>
        <w:gridCol w:w="7344"/>
      </w:tblGrid>
      <w:tr w:rsidR="00955542" w14:paraId="00573133" w14:textId="77777777">
        <w:trPr>
          <w:tblHeader/>
          <w:jc w:val="center"/>
        </w:trPr>
        <w:tc>
          <w:tcPr>
            <w:tcW w:w="2088" w:type="dxa"/>
            <w:shd w:val="clear" w:color="auto" w:fill="15324A"/>
            <w:tcMar>
              <w:top w:w="100" w:type="dxa"/>
              <w:left w:w="110" w:type="dxa"/>
              <w:bottom w:w="100" w:type="dxa"/>
              <w:right w:w="110" w:type="dxa"/>
            </w:tcMar>
            <w:vAlign w:val="center"/>
          </w:tcPr>
          <w:p w14:paraId="6D9D252B" w14:textId="77777777" w:rsidR="00955542" w:rsidRDefault="00AB60E9">
            <w:pPr>
              <w:jc w:val="center"/>
              <w:rPr>
                <w:rFonts w:hint="eastAsia"/>
              </w:rPr>
            </w:pPr>
            <w:r>
              <w:rPr>
                <w:rFonts w:eastAsia="Aptos"/>
                <w:b/>
                <w:color w:val="FFFFFF"/>
                <w:sz w:val="17"/>
              </w:rPr>
              <w:t>Control</w:t>
            </w:r>
          </w:p>
        </w:tc>
        <w:tc>
          <w:tcPr>
            <w:tcW w:w="7344" w:type="dxa"/>
            <w:shd w:val="clear" w:color="auto" w:fill="15324A"/>
            <w:tcMar>
              <w:top w:w="100" w:type="dxa"/>
              <w:left w:w="110" w:type="dxa"/>
              <w:bottom w:w="100" w:type="dxa"/>
              <w:right w:w="110" w:type="dxa"/>
            </w:tcMar>
            <w:vAlign w:val="center"/>
          </w:tcPr>
          <w:p w14:paraId="40A7CC58" w14:textId="77777777" w:rsidR="00955542" w:rsidRDefault="00AB60E9">
            <w:pPr>
              <w:jc w:val="center"/>
              <w:rPr>
                <w:rFonts w:hint="eastAsia"/>
              </w:rPr>
            </w:pPr>
            <w:r>
              <w:rPr>
                <w:rFonts w:eastAsia="Aptos"/>
                <w:b/>
                <w:color w:val="FFFFFF"/>
                <w:sz w:val="17"/>
              </w:rPr>
              <w:t>Value</w:t>
            </w:r>
          </w:p>
        </w:tc>
      </w:tr>
      <w:tr w:rsidR="00955542" w14:paraId="40575DDA" w14:textId="77777777">
        <w:trPr>
          <w:cantSplit/>
          <w:jc w:val="center"/>
        </w:trPr>
        <w:tc>
          <w:tcPr>
            <w:tcW w:w="2088" w:type="dxa"/>
            <w:tcMar>
              <w:top w:w="95" w:type="dxa"/>
              <w:left w:w="105" w:type="dxa"/>
              <w:bottom w:w="95" w:type="dxa"/>
              <w:right w:w="105" w:type="dxa"/>
            </w:tcMar>
            <w:vAlign w:val="center"/>
          </w:tcPr>
          <w:p w14:paraId="2C073437" w14:textId="77777777" w:rsidR="00955542" w:rsidRDefault="00AB60E9">
            <w:pPr>
              <w:spacing w:after="0"/>
              <w:jc w:val="center"/>
              <w:rPr>
                <w:rFonts w:hint="eastAsia"/>
              </w:rPr>
            </w:pPr>
            <w:r>
              <w:rPr>
                <w:rFonts w:eastAsia="Aptos"/>
                <w:b/>
                <w:color w:val="26313B"/>
                <w:sz w:val="17"/>
              </w:rPr>
              <w:t>Document</w:t>
            </w:r>
          </w:p>
        </w:tc>
        <w:tc>
          <w:tcPr>
            <w:tcW w:w="7344" w:type="dxa"/>
            <w:tcMar>
              <w:top w:w="95" w:type="dxa"/>
              <w:left w:w="105" w:type="dxa"/>
              <w:bottom w:w="95" w:type="dxa"/>
              <w:right w:w="105" w:type="dxa"/>
            </w:tcMar>
            <w:vAlign w:val="center"/>
          </w:tcPr>
          <w:p w14:paraId="2B6AEEC9" w14:textId="77777777" w:rsidR="00955542" w:rsidRDefault="00AB60E9">
            <w:pPr>
              <w:spacing w:after="0"/>
              <w:rPr>
                <w:rFonts w:hint="eastAsia"/>
              </w:rPr>
            </w:pPr>
            <w:r>
              <w:rPr>
                <w:rFonts w:eastAsia="Aptos"/>
                <w:color w:val="26313B"/>
                <w:sz w:val="17"/>
              </w:rPr>
              <w:t>CERBERUS SOLAR MIRROR - Modular Imagery Routing for Reusable Object Reconstruction</w:t>
            </w:r>
          </w:p>
        </w:tc>
      </w:tr>
      <w:tr w:rsidR="00955542" w14:paraId="292727DF" w14:textId="77777777">
        <w:trPr>
          <w:cantSplit/>
          <w:jc w:val="center"/>
        </w:trPr>
        <w:tc>
          <w:tcPr>
            <w:tcW w:w="2088" w:type="dxa"/>
            <w:tcMar>
              <w:top w:w="95" w:type="dxa"/>
              <w:left w:w="105" w:type="dxa"/>
              <w:bottom w:w="95" w:type="dxa"/>
              <w:right w:w="105" w:type="dxa"/>
            </w:tcMar>
            <w:vAlign w:val="center"/>
          </w:tcPr>
          <w:p w14:paraId="72B83CF3" w14:textId="77777777" w:rsidR="00955542" w:rsidRDefault="00AB60E9">
            <w:pPr>
              <w:spacing w:after="0"/>
              <w:jc w:val="center"/>
              <w:rPr>
                <w:rFonts w:hint="eastAsia"/>
              </w:rPr>
            </w:pPr>
            <w:r>
              <w:rPr>
                <w:rFonts w:eastAsia="Aptos"/>
                <w:b/>
                <w:color w:val="26313B"/>
                <w:sz w:val="17"/>
              </w:rPr>
              <w:t>Version</w:t>
            </w:r>
          </w:p>
        </w:tc>
        <w:tc>
          <w:tcPr>
            <w:tcW w:w="7344" w:type="dxa"/>
            <w:tcMar>
              <w:top w:w="95" w:type="dxa"/>
              <w:left w:w="105" w:type="dxa"/>
              <w:bottom w:w="95" w:type="dxa"/>
              <w:right w:w="105" w:type="dxa"/>
            </w:tcMar>
            <w:vAlign w:val="center"/>
          </w:tcPr>
          <w:p w14:paraId="21071E6E" w14:textId="77777777" w:rsidR="00955542" w:rsidRDefault="00AB60E9">
            <w:pPr>
              <w:spacing w:after="0"/>
              <w:jc w:val="center"/>
              <w:rPr>
                <w:rFonts w:hint="eastAsia"/>
              </w:rPr>
            </w:pPr>
            <w:r>
              <w:rPr>
                <w:rFonts w:eastAsia="Aptos"/>
                <w:color w:val="26313B"/>
                <w:sz w:val="17"/>
              </w:rPr>
              <w:t>0.1</w:t>
            </w:r>
          </w:p>
        </w:tc>
      </w:tr>
      <w:tr w:rsidR="00955542" w14:paraId="435538AB" w14:textId="77777777">
        <w:trPr>
          <w:cantSplit/>
          <w:jc w:val="center"/>
        </w:trPr>
        <w:tc>
          <w:tcPr>
            <w:tcW w:w="2088" w:type="dxa"/>
            <w:tcMar>
              <w:top w:w="95" w:type="dxa"/>
              <w:left w:w="105" w:type="dxa"/>
              <w:bottom w:w="95" w:type="dxa"/>
              <w:right w:w="105" w:type="dxa"/>
            </w:tcMar>
            <w:vAlign w:val="center"/>
          </w:tcPr>
          <w:p w14:paraId="5E315B8B" w14:textId="77777777" w:rsidR="00955542" w:rsidRDefault="00AB60E9">
            <w:pPr>
              <w:spacing w:after="0"/>
              <w:jc w:val="center"/>
              <w:rPr>
                <w:rFonts w:hint="eastAsia"/>
              </w:rPr>
            </w:pPr>
            <w:r>
              <w:rPr>
                <w:rFonts w:eastAsia="Aptos"/>
                <w:b/>
                <w:color w:val="26313B"/>
                <w:sz w:val="17"/>
              </w:rPr>
              <w:t>Date</w:t>
            </w:r>
          </w:p>
        </w:tc>
        <w:tc>
          <w:tcPr>
            <w:tcW w:w="7344" w:type="dxa"/>
            <w:tcMar>
              <w:top w:w="95" w:type="dxa"/>
              <w:left w:w="105" w:type="dxa"/>
              <w:bottom w:w="95" w:type="dxa"/>
              <w:right w:w="105" w:type="dxa"/>
            </w:tcMar>
            <w:vAlign w:val="center"/>
          </w:tcPr>
          <w:p w14:paraId="2691D2EB" w14:textId="77777777" w:rsidR="00955542" w:rsidRDefault="00AB60E9">
            <w:pPr>
              <w:spacing w:after="0"/>
              <w:rPr>
                <w:rFonts w:hint="eastAsia"/>
              </w:rPr>
            </w:pPr>
            <w:r>
              <w:rPr>
                <w:rFonts w:eastAsia="Aptos"/>
                <w:color w:val="26313B"/>
                <w:sz w:val="17"/>
              </w:rPr>
              <w:t>24 August 2026</w:t>
            </w:r>
          </w:p>
        </w:tc>
      </w:tr>
      <w:tr w:rsidR="00955542" w14:paraId="1B2FC62F" w14:textId="77777777">
        <w:trPr>
          <w:cantSplit/>
          <w:jc w:val="center"/>
        </w:trPr>
        <w:tc>
          <w:tcPr>
            <w:tcW w:w="2088" w:type="dxa"/>
            <w:tcMar>
              <w:top w:w="95" w:type="dxa"/>
              <w:left w:w="105" w:type="dxa"/>
              <w:bottom w:w="95" w:type="dxa"/>
              <w:right w:w="105" w:type="dxa"/>
            </w:tcMar>
            <w:vAlign w:val="center"/>
          </w:tcPr>
          <w:p w14:paraId="376BD3E9" w14:textId="77777777" w:rsidR="00955542" w:rsidRDefault="00AB60E9">
            <w:pPr>
              <w:spacing w:after="0"/>
              <w:jc w:val="center"/>
              <w:rPr>
                <w:rFonts w:hint="eastAsia"/>
              </w:rPr>
            </w:pPr>
            <w:r>
              <w:rPr>
                <w:rFonts w:eastAsia="Aptos"/>
                <w:b/>
                <w:color w:val="26313B"/>
                <w:sz w:val="17"/>
              </w:rPr>
              <w:t>Status</w:t>
            </w:r>
          </w:p>
        </w:tc>
        <w:tc>
          <w:tcPr>
            <w:tcW w:w="7344" w:type="dxa"/>
            <w:tcMar>
              <w:top w:w="95" w:type="dxa"/>
              <w:left w:w="105" w:type="dxa"/>
              <w:bottom w:w="95" w:type="dxa"/>
              <w:right w:w="105" w:type="dxa"/>
            </w:tcMar>
            <w:vAlign w:val="center"/>
          </w:tcPr>
          <w:p w14:paraId="3EAD58AD" w14:textId="77777777" w:rsidR="00955542" w:rsidRDefault="00AB60E9">
            <w:pPr>
              <w:spacing w:after="0"/>
              <w:rPr>
                <w:rFonts w:hint="eastAsia"/>
              </w:rPr>
            </w:pPr>
            <w:r>
              <w:rPr>
                <w:rFonts w:eastAsia="Aptos"/>
                <w:color w:val="26313B"/>
                <w:sz w:val="17"/>
              </w:rPr>
              <w:t>Pass 8 Verified Release</w:t>
            </w:r>
          </w:p>
        </w:tc>
      </w:tr>
      <w:tr w:rsidR="00955542" w14:paraId="5FF4C950" w14:textId="77777777">
        <w:trPr>
          <w:cantSplit/>
          <w:jc w:val="center"/>
        </w:trPr>
        <w:tc>
          <w:tcPr>
            <w:tcW w:w="2088" w:type="dxa"/>
            <w:tcMar>
              <w:top w:w="95" w:type="dxa"/>
              <w:left w:w="105" w:type="dxa"/>
              <w:bottom w:w="95" w:type="dxa"/>
              <w:right w:w="105" w:type="dxa"/>
            </w:tcMar>
            <w:vAlign w:val="center"/>
          </w:tcPr>
          <w:p w14:paraId="12D2AAAE" w14:textId="77777777" w:rsidR="00955542" w:rsidRDefault="00AB60E9">
            <w:pPr>
              <w:spacing w:after="0"/>
              <w:rPr>
                <w:rFonts w:hint="eastAsia"/>
              </w:rPr>
            </w:pPr>
            <w:r>
              <w:rPr>
                <w:rFonts w:eastAsia="Aptos"/>
                <w:b/>
                <w:color w:val="26313B"/>
                <w:sz w:val="17"/>
              </w:rPr>
              <w:t>System role</w:t>
            </w:r>
          </w:p>
        </w:tc>
        <w:tc>
          <w:tcPr>
            <w:tcW w:w="7344" w:type="dxa"/>
            <w:tcMar>
              <w:top w:w="95" w:type="dxa"/>
              <w:left w:w="105" w:type="dxa"/>
              <w:bottom w:w="95" w:type="dxa"/>
              <w:right w:w="105" w:type="dxa"/>
            </w:tcMar>
            <w:vAlign w:val="center"/>
          </w:tcPr>
          <w:p w14:paraId="36EA9221" w14:textId="77777777" w:rsidR="00955542" w:rsidRDefault="00AB60E9">
            <w:pPr>
              <w:spacing w:after="0"/>
              <w:rPr>
                <w:rFonts w:hint="eastAsia"/>
              </w:rPr>
            </w:pPr>
            <w:r>
              <w:rPr>
                <w:rFonts w:eastAsia="Aptos"/>
                <w:color w:val="26313B"/>
                <w:sz w:val="17"/>
              </w:rPr>
              <w:t>Offline visual-material routing and reconstruction layer associated with SOLAR</w:t>
            </w:r>
          </w:p>
        </w:tc>
      </w:tr>
      <w:tr w:rsidR="00955542" w14:paraId="03F6B6E2" w14:textId="77777777">
        <w:trPr>
          <w:cantSplit/>
          <w:jc w:val="center"/>
        </w:trPr>
        <w:tc>
          <w:tcPr>
            <w:tcW w:w="2088" w:type="dxa"/>
            <w:tcMar>
              <w:top w:w="95" w:type="dxa"/>
              <w:left w:w="105" w:type="dxa"/>
              <w:bottom w:w="95" w:type="dxa"/>
              <w:right w:w="105" w:type="dxa"/>
            </w:tcMar>
            <w:vAlign w:val="center"/>
          </w:tcPr>
          <w:p w14:paraId="4CDBED49" w14:textId="77777777" w:rsidR="00955542" w:rsidRDefault="00AB60E9">
            <w:pPr>
              <w:spacing w:after="0"/>
              <w:rPr>
                <w:rFonts w:hint="eastAsia"/>
              </w:rPr>
            </w:pPr>
            <w:r>
              <w:rPr>
                <w:rFonts w:eastAsia="Aptos"/>
                <w:b/>
                <w:color w:val="26313B"/>
                <w:sz w:val="17"/>
              </w:rPr>
              <w:t>Direct SOLAR fields</w:t>
            </w:r>
          </w:p>
        </w:tc>
        <w:tc>
          <w:tcPr>
            <w:tcW w:w="7344" w:type="dxa"/>
            <w:tcMar>
              <w:top w:w="95" w:type="dxa"/>
              <w:left w:w="105" w:type="dxa"/>
              <w:bottom w:w="95" w:type="dxa"/>
              <w:right w:w="105" w:type="dxa"/>
            </w:tcMar>
            <w:vAlign w:val="center"/>
          </w:tcPr>
          <w:p w14:paraId="2C2AE096" w14:textId="77777777" w:rsidR="00955542" w:rsidRDefault="00AB60E9">
            <w:pPr>
              <w:spacing w:after="0"/>
              <w:rPr>
                <w:rFonts w:hint="eastAsia"/>
              </w:rPr>
            </w:pPr>
            <w:r>
              <w:rPr>
                <w:rFonts w:eastAsia="Aptos"/>
                <w:color w:val="26313B"/>
                <w:sz w:val="17"/>
              </w:rPr>
              <w:t>Preferred Image; Asset Folder</w:t>
            </w:r>
          </w:p>
        </w:tc>
      </w:tr>
      <w:tr w:rsidR="00955542" w14:paraId="3512D028" w14:textId="77777777">
        <w:trPr>
          <w:cantSplit/>
          <w:jc w:val="center"/>
        </w:trPr>
        <w:tc>
          <w:tcPr>
            <w:tcW w:w="2088" w:type="dxa"/>
            <w:tcMar>
              <w:top w:w="95" w:type="dxa"/>
              <w:left w:w="105" w:type="dxa"/>
              <w:bottom w:w="95" w:type="dxa"/>
              <w:right w:w="105" w:type="dxa"/>
            </w:tcMar>
            <w:vAlign w:val="center"/>
          </w:tcPr>
          <w:p w14:paraId="2AD2AE28" w14:textId="77777777" w:rsidR="00955542" w:rsidRDefault="00AB60E9">
            <w:pPr>
              <w:spacing w:after="0"/>
              <w:rPr>
                <w:rFonts w:hint="eastAsia"/>
              </w:rPr>
            </w:pPr>
            <w:r>
              <w:rPr>
                <w:rFonts w:eastAsia="Aptos"/>
                <w:b/>
                <w:color w:val="26313B"/>
                <w:sz w:val="17"/>
              </w:rPr>
              <w:t>Offline domains</w:t>
            </w:r>
          </w:p>
        </w:tc>
        <w:tc>
          <w:tcPr>
            <w:tcW w:w="7344" w:type="dxa"/>
            <w:tcMar>
              <w:top w:w="95" w:type="dxa"/>
              <w:left w:w="105" w:type="dxa"/>
              <w:bottom w:w="95" w:type="dxa"/>
              <w:right w:w="105" w:type="dxa"/>
            </w:tcMar>
            <w:vAlign w:val="center"/>
          </w:tcPr>
          <w:p w14:paraId="6F6FF4E4" w14:textId="77777777" w:rsidR="00955542" w:rsidRDefault="00AB60E9">
            <w:pPr>
              <w:spacing w:after="0"/>
              <w:rPr>
                <w:rFonts w:hint="eastAsia"/>
              </w:rPr>
            </w:pPr>
            <w:r>
              <w:rPr>
                <w:rFonts w:eastAsia="Aptos"/>
                <w:color w:val="26313B"/>
                <w:sz w:val="17"/>
              </w:rPr>
              <w:t>SOLAR Mirror; System Components; Composite Shapes; Image Library; MIRROR_MAP</w:t>
            </w:r>
          </w:p>
        </w:tc>
      </w:tr>
      <w:tr w:rsidR="00955542" w14:paraId="465A39CC" w14:textId="77777777">
        <w:trPr>
          <w:cantSplit/>
          <w:jc w:val="center"/>
        </w:trPr>
        <w:tc>
          <w:tcPr>
            <w:tcW w:w="2088" w:type="dxa"/>
            <w:tcMar>
              <w:top w:w="95" w:type="dxa"/>
              <w:left w:w="105" w:type="dxa"/>
              <w:bottom w:w="95" w:type="dxa"/>
              <w:right w:w="105" w:type="dxa"/>
            </w:tcMar>
            <w:vAlign w:val="center"/>
          </w:tcPr>
          <w:p w14:paraId="2DC855A4" w14:textId="77777777" w:rsidR="00955542" w:rsidRDefault="00AB60E9">
            <w:pPr>
              <w:spacing w:after="0"/>
              <w:rPr>
                <w:rFonts w:hint="eastAsia"/>
              </w:rPr>
            </w:pPr>
            <w:r>
              <w:rPr>
                <w:rFonts w:eastAsia="Aptos"/>
                <w:b/>
                <w:color w:val="26313B"/>
                <w:sz w:val="17"/>
              </w:rPr>
              <w:t>Figure program</w:t>
            </w:r>
          </w:p>
        </w:tc>
        <w:tc>
          <w:tcPr>
            <w:tcW w:w="7344" w:type="dxa"/>
            <w:tcMar>
              <w:top w:w="95" w:type="dxa"/>
              <w:left w:w="105" w:type="dxa"/>
              <w:bottom w:w="95" w:type="dxa"/>
              <w:right w:w="105" w:type="dxa"/>
            </w:tcMar>
            <w:vAlign w:val="center"/>
          </w:tcPr>
          <w:p w14:paraId="798A3683" w14:textId="77777777" w:rsidR="00955542" w:rsidRDefault="00AB60E9">
            <w:pPr>
              <w:spacing w:after="0"/>
              <w:rPr>
                <w:rFonts w:hint="eastAsia"/>
              </w:rPr>
            </w:pPr>
            <w:r>
              <w:rPr>
                <w:rFonts w:eastAsia="Aptos"/>
                <w:color w:val="26313B"/>
                <w:sz w:val="17"/>
              </w:rPr>
              <w:t>18 approved Figure Contracts; 18 Compound Constructs; 18 publication renders</w:t>
            </w:r>
          </w:p>
        </w:tc>
      </w:tr>
      <w:tr w:rsidR="00955542" w14:paraId="36856C3C" w14:textId="77777777">
        <w:trPr>
          <w:cantSplit/>
          <w:jc w:val="center"/>
        </w:trPr>
        <w:tc>
          <w:tcPr>
            <w:tcW w:w="2088" w:type="dxa"/>
            <w:tcMar>
              <w:top w:w="95" w:type="dxa"/>
              <w:left w:w="105" w:type="dxa"/>
              <w:bottom w:w="95" w:type="dxa"/>
              <w:right w:w="105" w:type="dxa"/>
            </w:tcMar>
            <w:vAlign w:val="center"/>
          </w:tcPr>
          <w:p w14:paraId="0E682AD8" w14:textId="77777777" w:rsidR="00955542" w:rsidRDefault="00AB60E9">
            <w:pPr>
              <w:spacing w:after="0"/>
              <w:rPr>
                <w:rFonts w:hint="eastAsia"/>
              </w:rPr>
            </w:pPr>
            <w:r>
              <w:rPr>
                <w:rFonts w:eastAsia="Aptos"/>
                <w:b/>
                <w:color w:val="26313B"/>
                <w:sz w:val="17"/>
              </w:rPr>
              <w:t>Primary boundary</w:t>
            </w:r>
          </w:p>
        </w:tc>
        <w:tc>
          <w:tcPr>
            <w:tcW w:w="7344" w:type="dxa"/>
            <w:tcMar>
              <w:top w:w="95" w:type="dxa"/>
              <w:left w:w="105" w:type="dxa"/>
              <w:bottom w:w="95" w:type="dxa"/>
              <w:right w:w="105" w:type="dxa"/>
            </w:tcMar>
            <w:vAlign w:val="center"/>
          </w:tcPr>
          <w:p w14:paraId="4D404AE1" w14:textId="77777777" w:rsidR="00955542" w:rsidRDefault="00AB60E9">
            <w:pPr>
              <w:spacing w:after="0"/>
              <w:rPr>
                <w:rFonts w:hint="eastAsia"/>
              </w:rPr>
            </w:pPr>
            <w:r>
              <w:rPr>
                <w:rFonts w:eastAsia="Aptos"/>
                <w:color w:val="26313B"/>
                <w:sz w:val="17"/>
              </w:rPr>
              <w:t>CERBERUS owns semantic identity and meaning; MIRROR owns routable offline material organization and reusable artifacts.</w:t>
            </w:r>
          </w:p>
        </w:tc>
      </w:tr>
    </w:tbl>
    <w:p w14:paraId="3796131D" w14:textId="77777777" w:rsidR="00955542" w:rsidRDefault="00955542">
      <w:pPr>
        <w:spacing w:after="20"/>
        <w:rPr>
          <w:rFonts w:hint="eastAsia"/>
        </w:rPr>
      </w:pPr>
    </w:p>
    <w:p w14:paraId="136806CC" w14:textId="77777777" w:rsidR="00955542" w:rsidRDefault="00AB60E9">
      <w:pPr>
        <w:pStyle w:val="Heading1"/>
        <w:spacing w:before="160" w:after="100"/>
      </w:pPr>
      <w:r>
        <w:rPr>
          <w:rFonts w:ascii="Aptos" w:eastAsia="Aptos" w:hAnsi="Aptos"/>
          <w:color w:val="15324A"/>
          <w:sz w:val="34"/>
        </w:rPr>
        <w:t>Executive Summary</w:t>
      </w:r>
    </w:p>
    <w:p w14:paraId="18D9699F" w14:textId="77777777" w:rsidR="00955542" w:rsidRDefault="00AB60E9">
      <w:pPr>
        <w:pStyle w:val="BodyText"/>
        <w:spacing w:line="259" w:lineRule="auto"/>
        <w:rPr>
          <w:rFonts w:hint="eastAsia"/>
        </w:rPr>
      </w:pPr>
      <w:r>
        <w:rPr>
          <w:rFonts w:eastAsia="Aptos"/>
        </w:rPr>
        <w:t>SOLAR MIRROR extends the CERBERUS semantic environment into an offline material environment. SOLAR already gives language persistent routes into governed semantic territory. MIRROR adds a parallel material entrance: a SOLAR record may directly identify one Preferred Image and one Asset Folder, while the same record may also inherit imagery through its existing links to BIGFOOT, BOSS, Display, Stack structures, and other governed systems.</w:t>
      </w:r>
    </w:p>
    <w:p w14:paraId="67B5C45D" w14:textId="77777777" w:rsidR="00955542" w:rsidRDefault="00AB60E9">
      <w:pPr>
        <w:pStyle w:val="BodyText"/>
        <w:spacing w:line="259" w:lineRule="auto"/>
        <w:rPr>
          <w:rFonts w:hint="eastAsia"/>
        </w:rPr>
      </w:pPr>
      <w:r>
        <w:rPr>
          <w:rFonts w:eastAsia="Aptos"/>
        </w:rPr>
        <w:t>The architecture deliberately separates three things that are often collapsed: the semantic object, the reusable visual asset, and the physical file location. A wolf image is not the semantic identity Wolf, and a file path is not the image itself. MIRROR connects those layers through persistent routes so semantic identities can discover material without storing binaries in the Base or hard-coding machine-specific filesystem paths.</w:t>
      </w:r>
    </w:p>
    <w:p w14:paraId="433B0830" w14:textId="77777777" w:rsidR="00955542" w:rsidRDefault="00AB60E9">
      <w:pPr>
        <w:pStyle w:val="BodyText"/>
        <w:spacing w:line="259" w:lineRule="auto"/>
        <w:rPr>
          <w:rFonts w:hint="eastAsia"/>
        </w:rPr>
      </w:pPr>
      <w:r>
        <w:rPr>
          <w:rFonts w:eastAsia="Aptos"/>
        </w:rPr>
        <w:t>The offline library is assembled into distinct material regions: a SOLAR mirror for semantic entrances, System Components for governed CERBERUS imagery, Composite Shapes for recoverable reusable constructions, and a general Image Library for unrestricted imagery. MIRROR_MAP resolves logical route identities to the current physical folder graph. Composite and rigged assets preserve construction so known objects can be transformed and reconstructed rather than repeatedly regenerated.</w:t>
      </w:r>
    </w:p>
    <w:tbl>
      <w:tblPr>
        <w:tblW w:w="0" w:type="auto"/>
        <w:jc w:val="center"/>
        <w:tblLayout w:type="fixed"/>
        <w:tblLook w:val="04A0" w:firstRow="1" w:lastRow="0" w:firstColumn="1" w:lastColumn="0" w:noHBand="0" w:noVBand="1"/>
      </w:tblPr>
      <w:tblGrid>
        <w:gridCol w:w="5141"/>
        <w:gridCol w:w="5141"/>
      </w:tblGrid>
      <w:tr w:rsidR="00955542" w14:paraId="6A1F5D59" w14:textId="77777777">
        <w:trPr>
          <w:cantSplit/>
          <w:jc w:val="center"/>
        </w:trPr>
        <w:tc>
          <w:tcPr>
            <w:tcW w:w="5141" w:type="dxa"/>
            <w:shd w:val="clear" w:color="auto" w:fill="1B8B87"/>
            <w:tcMar>
              <w:top w:w="0" w:type="dxa"/>
              <w:left w:w="0" w:type="dxa"/>
              <w:bottom w:w="0" w:type="dxa"/>
              <w:right w:w="0" w:type="dxa"/>
            </w:tcMar>
            <w:vAlign w:val="center"/>
          </w:tcPr>
          <w:p w14:paraId="4AB60290" w14:textId="77777777" w:rsidR="00955542" w:rsidRDefault="00955542">
            <w:pPr>
              <w:rPr>
                <w:rFonts w:hint="eastAsia"/>
              </w:rPr>
            </w:pPr>
          </w:p>
        </w:tc>
        <w:tc>
          <w:tcPr>
            <w:tcW w:w="5141" w:type="dxa"/>
            <w:shd w:val="clear" w:color="auto" w:fill="E7F4F3"/>
            <w:tcMar>
              <w:top w:w="140" w:type="dxa"/>
              <w:left w:w="160" w:type="dxa"/>
              <w:bottom w:w="140" w:type="dxa"/>
              <w:right w:w="160" w:type="dxa"/>
            </w:tcMar>
            <w:vAlign w:val="center"/>
          </w:tcPr>
          <w:p w14:paraId="438D2215" w14:textId="77777777" w:rsidR="00955542" w:rsidRDefault="00AB60E9">
            <w:pPr>
              <w:spacing w:after="40"/>
              <w:rPr>
                <w:rFonts w:hint="eastAsia"/>
              </w:rPr>
            </w:pPr>
            <w:r>
              <w:rPr>
                <w:rFonts w:eastAsia="Aptos"/>
                <w:b/>
                <w:color w:val="1B8B87"/>
                <w:sz w:val="18"/>
              </w:rPr>
              <w:t>PRIMARY ARCHITECTURAL LAW</w:t>
            </w:r>
          </w:p>
          <w:p w14:paraId="18615C51" w14:textId="77777777" w:rsidR="00955542" w:rsidRDefault="00AB60E9">
            <w:pPr>
              <w:spacing w:after="0" w:line="252" w:lineRule="auto"/>
              <w:rPr>
                <w:rFonts w:hint="eastAsia"/>
              </w:rPr>
            </w:pPr>
            <w:r>
              <w:rPr>
                <w:rFonts w:eastAsia="Aptos"/>
                <w:color w:val="26313B"/>
                <w:sz w:val="19"/>
              </w:rPr>
              <w:t>Semantic Identity is not Visual Asset, and Visual Asset is not File Location. MIRROR joins these layers without collapsing their ownership.</w:t>
            </w:r>
          </w:p>
        </w:tc>
      </w:tr>
    </w:tbl>
    <w:p w14:paraId="504D1BF0" w14:textId="77777777" w:rsidR="00955542" w:rsidRDefault="00955542">
      <w:pPr>
        <w:spacing w:after="20"/>
        <w:rPr>
          <w:rFonts w:hint="eastAsia"/>
        </w:rPr>
      </w:pPr>
    </w:p>
    <w:p w14:paraId="3935A2A6" w14:textId="77777777" w:rsidR="00955542" w:rsidRDefault="00AB60E9">
      <w:pPr>
        <w:keepNext/>
        <w:jc w:val="center"/>
        <w:rPr>
          <w:rFonts w:hint="eastAsia"/>
        </w:rPr>
      </w:pPr>
      <w:r>
        <w:rPr>
          <w:noProof/>
        </w:rPr>
        <w:drawing>
          <wp:inline distT="0" distB="0" distL="0" distR="0" wp14:anchorId="6A445F49" wp14:editId="5C086BC7">
            <wp:extent cx="5806440" cy="3629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2_Semantic_Identity_Asset_and_Location.png"/>
                    <pic:cNvPicPr/>
                  </pic:nvPicPr>
                  <pic:blipFill>
                    <a:blip r:embed="rId9"/>
                    <a:stretch>
                      <a:fillRect/>
                    </a:stretch>
                  </pic:blipFill>
                  <pic:spPr>
                    <a:xfrm>
                      <a:off x="0" y="0"/>
                      <a:ext cx="5806440" cy="3629025"/>
                    </a:xfrm>
                    <a:prstGeom prst="rect">
                      <a:avLst/>
                    </a:prstGeom>
                  </pic:spPr>
                </pic:pic>
              </a:graphicData>
            </a:graphic>
          </wp:inline>
        </w:drawing>
      </w:r>
    </w:p>
    <w:p w14:paraId="59AD99B0" w14:textId="77777777" w:rsidR="00955542" w:rsidRDefault="00AB60E9">
      <w:pPr>
        <w:keepNext/>
        <w:spacing w:before="40" w:after="40"/>
        <w:jc w:val="center"/>
        <w:rPr>
          <w:rFonts w:hint="eastAsia"/>
        </w:rPr>
      </w:pPr>
      <w:r>
        <w:rPr>
          <w:rFonts w:eastAsia="Aptos"/>
          <w:b/>
          <w:color w:val="15324A"/>
          <w:sz w:val="18"/>
        </w:rPr>
        <w:t>Figure 2. Semantic identity, asset, and physical location.</w:t>
      </w:r>
    </w:p>
    <w:p w14:paraId="73EDD78A" w14:textId="77777777" w:rsidR="00955542" w:rsidRDefault="00AB60E9">
      <w:pPr>
        <w:spacing w:after="120"/>
        <w:jc w:val="center"/>
        <w:rPr>
          <w:rFonts w:hint="eastAsia"/>
        </w:rPr>
      </w:pPr>
      <w:r>
        <w:rPr>
          <w:rFonts w:eastAsia="Aptos"/>
          <w:i/>
          <w:color w:val="66737F"/>
          <w:sz w:val="17"/>
        </w:rPr>
        <w:t>Semantic Identity, Visual Asset, and File Location remain separate identities.</w:t>
      </w:r>
    </w:p>
    <w:p w14:paraId="0672CAD6" w14:textId="77777777" w:rsidR="00955542" w:rsidRDefault="00AB60E9">
      <w:pPr>
        <w:rPr>
          <w:rFonts w:hint="eastAsia"/>
        </w:rPr>
      </w:pPr>
      <w:r>
        <w:br w:type="page"/>
      </w:r>
    </w:p>
    <w:p w14:paraId="7CDC3766" w14:textId="77777777" w:rsidR="00955542" w:rsidRDefault="00AB60E9">
      <w:pPr>
        <w:pStyle w:val="Heading1"/>
        <w:spacing w:before="160" w:after="100"/>
      </w:pPr>
      <w:r>
        <w:rPr>
          <w:rFonts w:ascii="Aptos" w:eastAsia="Aptos" w:hAnsi="Aptos"/>
          <w:color w:val="15324A"/>
          <w:sz w:val="34"/>
        </w:rPr>
        <w:t>Section Index</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1800"/>
        <w:gridCol w:w="7560"/>
      </w:tblGrid>
      <w:tr w:rsidR="00955542" w14:paraId="00A96B7F" w14:textId="77777777">
        <w:trPr>
          <w:tblHeader/>
          <w:jc w:val="center"/>
        </w:trPr>
        <w:tc>
          <w:tcPr>
            <w:tcW w:w="1800" w:type="dxa"/>
            <w:shd w:val="clear" w:color="auto" w:fill="15324A"/>
            <w:tcMar>
              <w:top w:w="100" w:type="dxa"/>
              <w:left w:w="110" w:type="dxa"/>
              <w:bottom w:w="100" w:type="dxa"/>
              <w:right w:w="110" w:type="dxa"/>
            </w:tcMar>
            <w:vAlign w:val="center"/>
          </w:tcPr>
          <w:p w14:paraId="27464515" w14:textId="77777777" w:rsidR="00955542" w:rsidRDefault="00AB60E9">
            <w:pPr>
              <w:jc w:val="center"/>
              <w:rPr>
                <w:rFonts w:hint="eastAsia"/>
              </w:rPr>
            </w:pPr>
            <w:r>
              <w:rPr>
                <w:rFonts w:eastAsia="Aptos"/>
                <w:b/>
                <w:color w:val="FFFFFF"/>
                <w:sz w:val="17"/>
              </w:rPr>
              <w:t>Part</w:t>
            </w:r>
          </w:p>
        </w:tc>
        <w:tc>
          <w:tcPr>
            <w:tcW w:w="7560" w:type="dxa"/>
            <w:shd w:val="clear" w:color="auto" w:fill="15324A"/>
            <w:tcMar>
              <w:top w:w="100" w:type="dxa"/>
              <w:left w:w="110" w:type="dxa"/>
              <w:bottom w:w="100" w:type="dxa"/>
              <w:right w:w="110" w:type="dxa"/>
            </w:tcMar>
            <w:vAlign w:val="center"/>
          </w:tcPr>
          <w:p w14:paraId="4DD5083A" w14:textId="77777777" w:rsidR="00955542" w:rsidRDefault="00AB60E9">
            <w:pPr>
              <w:jc w:val="center"/>
              <w:rPr>
                <w:rFonts w:hint="eastAsia"/>
              </w:rPr>
            </w:pPr>
            <w:r>
              <w:rPr>
                <w:rFonts w:eastAsia="Aptos"/>
                <w:b/>
                <w:color w:val="FFFFFF"/>
                <w:sz w:val="17"/>
              </w:rPr>
              <w:t>Section</w:t>
            </w:r>
          </w:p>
        </w:tc>
      </w:tr>
      <w:tr w:rsidR="00955542" w14:paraId="16CA899E" w14:textId="77777777">
        <w:trPr>
          <w:cantSplit/>
          <w:jc w:val="center"/>
        </w:trPr>
        <w:tc>
          <w:tcPr>
            <w:tcW w:w="1800" w:type="dxa"/>
            <w:tcMar>
              <w:top w:w="95" w:type="dxa"/>
              <w:left w:w="105" w:type="dxa"/>
              <w:bottom w:w="95" w:type="dxa"/>
              <w:right w:w="105" w:type="dxa"/>
            </w:tcMar>
            <w:vAlign w:val="center"/>
          </w:tcPr>
          <w:p w14:paraId="7E8D931E" w14:textId="77777777" w:rsidR="00955542" w:rsidRDefault="00AB60E9">
            <w:pPr>
              <w:spacing w:after="0"/>
              <w:jc w:val="center"/>
              <w:rPr>
                <w:rFonts w:hint="eastAsia"/>
              </w:rPr>
            </w:pPr>
            <w:r>
              <w:rPr>
                <w:rFonts w:eastAsia="Aptos"/>
                <w:b/>
                <w:color w:val="26313B"/>
                <w:sz w:val="18"/>
              </w:rPr>
              <w:t>Part 1</w:t>
            </w:r>
          </w:p>
        </w:tc>
        <w:tc>
          <w:tcPr>
            <w:tcW w:w="7560" w:type="dxa"/>
            <w:tcMar>
              <w:top w:w="95" w:type="dxa"/>
              <w:left w:w="105" w:type="dxa"/>
              <w:bottom w:w="95" w:type="dxa"/>
              <w:right w:w="105" w:type="dxa"/>
            </w:tcMar>
            <w:vAlign w:val="center"/>
          </w:tcPr>
          <w:p w14:paraId="1851D7A5" w14:textId="77777777" w:rsidR="00955542" w:rsidRDefault="00AB60E9">
            <w:pPr>
              <w:spacing w:after="0"/>
              <w:rPr>
                <w:rFonts w:hint="eastAsia"/>
              </w:rPr>
            </w:pPr>
            <w:r>
              <w:rPr>
                <w:rFonts w:eastAsia="Aptos"/>
                <w:color w:val="26313B"/>
                <w:sz w:val="18"/>
              </w:rPr>
              <w:t>From Semantic Territory to Material Territory</w:t>
            </w:r>
          </w:p>
        </w:tc>
      </w:tr>
      <w:tr w:rsidR="00955542" w14:paraId="2BAB8103" w14:textId="77777777">
        <w:trPr>
          <w:cantSplit/>
          <w:jc w:val="center"/>
        </w:trPr>
        <w:tc>
          <w:tcPr>
            <w:tcW w:w="1800" w:type="dxa"/>
            <w:tcMar>
              <w:top w:w="95" w:type="dxa"/>
              <w:left w:w="105" w:type="dxa"/>
              <w:bottom w:w="95" w:type="dxa"/>
              <w:right w:w="105" w:type="dxa"/>
            </w:tcMar>
            <w:vAlign w:val="center"/>
          </w:tcPr>
          <w:p w14:paraId="730E4079" w14:textId="77777777" w:rsidR="00955542" w:rsidRDefault="00AB60E9">
            <w:pPr>
              <w:spacing w:after="0"/>
              <w:jc w:val="center"/>
              <w:rPr>
                <w:rFonts w:hint="eastAsia"/>
              </w:rPr>
            </w:pPr>
            <w:r>
              <w:rPr>
                <w:rFonts w:eastAsia="Aptos"/>
                <w:b/>
                <w:color w:val="26313B"/>
                <w:sz w:val="18"/>
              </w:rPr>
              <w:t>Part 2</w:t>
            </w:r>
          </w:p>
        </w:tc>
        <w:tc>
          <w:tcPr>
            <w:tcW w:w="7560" w:type="dxa"/>
            <w:tcMar>
              <w:top w:w="95" w:type="dxa"/>
              <w:left w:w="105" w:type="dxa"/>
              <w:bottom w:w="95" w:type="dxa"/>
              <w:right w:w="105" w:type="dxa"/>
            </w:tcMar>
            <w:vAlign w:val="center"/>
          </w:tcPr>
          <w:p w14:paraId="04CC4624" w14:textId="77777777" w:rsidR="00955542" w:rsidRDefault="00AB60E9">
            <w:pPr>
              <w:spacing w:after="0"/>
              <w:rPr>
                <w:rFonts w:hint="eastAsia"/>
              </w:rPr>
            </w:pPr>
            <w:r>
              <w:rPr>
                <w:rFonts w:eastAsia="Aptos"/>
                <w:color w:val="26313B"/>
                <w:sz w:val="18"/>
              </w:rPr>
              <w:t>How MIRROR Is Assembled</w:t>
            </w:r>
          </w:p>
        </w:tc>
      </w:tr>
      <w:tr w:rsidR="00955542" w14:paraId="4CA09D71" w14:textId="77777777">
        <w:trPr>
          <w:cantSplit/>
          <w:jc w:val="center"/>
        </w:trPr>
        <w:tc>
          <w:tcPr>
            <w:tcW w:w="1800" w:type="dxa"/>
            <w:tcMar>
              <w:top w:w="95" w:type="dxa"/>
              <w:left w:w="105" w:type="dxa"/>
              <w:bottom w:w="95" w:type="dxa"/>
              <w:right w:w="105" w:type="dxa"/>
            </w:tcMar>
            <w:vAlign w:val="center"/>
          </w:tcPr>
          <w:p w14:paraId="6D8110D3" w14:textId="77777777" w:rsidR="00955542" w:rsidRDefault="00AB60E9">
            <w:pPr>
              <w:spacing w:after="0"/>
              <w:jc w:val="center"/>
              <w:rPr>
                <w:rFonts w:hint="eastAsia"/>
              </w:rPr>
            </w:pPr>
            <w:r>
              <w:rPr>
                <w:rFonts w:eastAsia="Aptos"/>
                <w:b/>
                <w:color w:val="26313B"/>
                <w:sz w:val="18"/>
              </w:rPr>
              <w:t>Part 3</w:t>
            </w:r>
          </w:p>
        </w:tc>
        <w:tc>
          <w:tcPr>
            <w:tcW w:w="7560" w:type="dxa"/>
            <w:tcMar>
              <w:top w:w="95" w:type="dxa"/>
              <w:left w:w="105" w:type="dxa"/>
              <w:bottom w:w="95" w:type="dxa"/>
              <w:right w:w="105" w:type="dxa"/>
            </w:tcMar>
            <w:vAlign w:val="center"/>
          </w:tcPr>
          <w:p w14:paraId="0B6F6C76" w14:textId="77777777" w:rsidR="00955542" w:rsidRDefault="00AB60E9">
            <w:pPr>
              <w:spacing w:after="0"/>
              <w:rPr>
                <w:rFonts w:hint="eastAsia"/>
              </w:rPr>
            </w:pPr>
            <w:r>
              <w:rPr>
                <w:rFonts w:eastAsia="Aptos"/>
                <w:color w:val="26313B"/>
                <w:sz w:val="18"/>
              </w:rPr>
              <w:t>How MIRROR Reconstructs</w:t>
            </w:r>
          </w:p>
        </w:tc>
      </w:tr>
      <w:tr w:rsidR="00955542" w14:paraId="4BF950E3" w14:textId="77777777">
        <w:trPr>
          <w:cantSplit/>
          <w:jc w:val="center"/>
        </w:trPr>
        <w:tc>
          <w:tcPr>
            <w:tcW w:w="1800" w:type="dxa"/>
            <w:tcMar>
              <w:top w:w="95" w:type="dxa"/>
              <w:left w:w="105" w:type="dxa"/>
              <w:bottom w:w="95" w:type="dxa"/>
              <w:right w:w="105" w:type="dxa"/>
            </w:tcMar>
            <w:vAlign w:val="center"/>
          </w:tcPr>
          <w:p w14:paraId="48C4E931" w14:textId="77777777" w:rsidR="00955542" w:rsidRDefault="00AB60E9">
            <w:pPr>
              <w:spacing w:after="0"/>
              <w:jc w:val="center"/>
              <w:rPr>
                <w:rFonts w:hint="eastAsia"/>
              </w:rPr>
            </w:pPr>
            <w:r>
              <w:rPr>
                <w:rFonts w:eastAsia="Aptos"/>
                <w:b/>
                <w:color w:val="26313B"/>
                <w:sz w:val="18"/>
              </w:rPr>
              <w:t>Part 4</w:t>
            </w:r>
          </w:p>
        </w:tc>
        <w:tc>
          <w:tcPr>
            <w:tcW w:w="7560" w:type="dxa"/>
            <w:tcMar>
              <w:top w:w="95" w:type="dxa"/>
              <w:left w:w="105" w:type="dxa"/>
              <w:bottom w:w="95" w:type="dxa"/>
              <w:right w:w="105" w:type="dxa"/>
            </w:tcMar>
            <w:vAlign w:val="center"/>
          </w:tcPr>
          <w:p w14:paraId="4532E148" w14:textId="77777777" w:rsidR="00955542" w:rsidRDefault="00AB60E9">
            <w:pPr>
              <w:spacing w:after="0"/>
              <w:rPr>
                <w:rFonts w:hint="eastAsia"/>
              </w:rPr>
            </w:pPr>
            <w:r>
              <w:rPr>
                <w:rFonts w:eastAsia="Aptos"/>
                <w:color w:val="26313B"/>
                <w:sz w:val="18"/>
              </w:rPr>
              <w:t>How MIRROR Grows and Remains Governed</w:t>
            </w:r>
          </w:p>
        </w:tc>
      </w:tr>
      <w:tr w:rsidR="00955542" w14:paraId="46E8FCFC" w14:textId="77777777">
        <w:trPr>
          <w:cantSplit/>
          <w:jc w:val="center"/>
        </w:trPr>
        <w:tc>
          <w:tcPr>
            <w:tcW w:w="1800" w:type="dxa"/>
            <w:tcMar>
              <w:top w:w="95" w:type="dxa"/>
              <w:left w:w="105" w:type="dxa"/>
              <w:bottom w:w="95" w:type="dxa"/>
              <w:right w:w="105" w:type="dxa"/>
            </w:tcMar>
            <w:vAlign w:val="center"/>
          </w:tcPr>
          <w:p w14:paraId="36A0E41D" w14:textId="77777777" w:rsidR="00955542" w:rsidRDefault="00AB60E9">
            <w:pPr>
              <w:spacing w:after="0"/>
              <w:jc w:val="center"/>
              <w:rPr>
                <w:rFonts w:hint="eastAsia"/>
              </w:rPr>
            </w:pPr>
            <w:r>
              <w:rPr>
                <w:rFonts w:eastAsia="Aptos"/>
                <w:b/>
                <w:color w:val="26313B"/>
                <w:sz w:val="18"/>
              </w:rPr>
              <w:t>Appendix A</w:t>
            </w:r>
          </w:p>
        </w:tc>
        <w:tc>
          <w:tcPr>
            <w:tcW w:w="7560" w:type="dxa"/>
            <w:tcMar>
              <w:top w:w="95" w:type="dxa"/>
              <w:left w:w="105" w:type="dxa"/>
              <w:bottom w:w="95" w:type="dxa"/>
              <w:right w:w="105" w:type="dxa"/>
            </w:tcMar>
            <w:vAlign w:val="center"/>
          </w:tcPr>
          <w:p w14:paraId="555C0998" w14:textId="77777777" w:rsidR="00955542" w:rsidRDefault="00AB60E9">
            <w:pPr>
              <w:spacing w:after="0"/>
              <w:rPr>
                <w:rFonts w:hint="eastAsia"/>
              </w:rPr>
            </w:pPr>
            <w:r>
              <w:rPr>
                <w:rFonts w:eastAsia="Aptos"/>
                <w:color w:val="26313B"/>
                <w:sz w:val="18"/>
              </w:rPr>
              <w:t>Normative MIRROR Laws</w:t>
            </w:r>
          </w:p>
        </w:tc>
      </w:tr>
      <w:tr w:rsidR="00955542" w14:paraId="700A5003" w14:textId="77777777">
        <w:trPr>
          <w:cantSplit/>
          <w:jc w:val="center"/>
        </w:trPr>
        <w:tc>
          <w:tcPr>
            <w:tcW w:w="1800" w:type="dxa"/>
            <w:tcMar>
              <w:top w:w="95" w:type="dxa"/>
              <w:left w:w="105" w:type="dxa"/>
              <w:bottom w:w="95" w:type="dxa"/>
              <w:right w:w="105" w:type="dxa"/>
            </w:tcMar>
            <w:vAlign w:val="center"/>
          </w:tcPr>
          <w:p w14:paraId="733E378B" w14:textId="77777777" w:rsidR="00955542" w:rsidRDefault="00AB60E9">
            <w:pPr>
              <w:spacing w:after="0"/>
              <w:jc w:val="center"/>
              <w:rPr>
                <w:rFonts w:hint="eastAsia"/>
              </w:rPr>
            </w:pPr>
            <w:r>
              <w:rPr>
                <w:rFonts w:eastAsia="Aptos"/>
                <w:b/>
                <w:color w:val="26313B"/>
                <w:sz w:val="18"/>
              </w:rPr>
              <w:t>Appendix B</w:t>
            </w:r>
          </w:p>
        </w:tc>
        <w:tc>
          <w:tcPr>
            <w:tcW w:w="7560" w:type="dxa"/>
            <w:tcMar>
              <w:top w:w="95" w:type="dxa"/>
              <w:left w:w="105" w:type="dxa"/>
              <w:bottom w:w="95" w:type="dxa"/>
              <w:right w:w="105" w:type="dxa"/>
            </w:tcMar>
            <w:vAlign w:val="center"/>
          </w:tcPr>
          <w:p w14:paraId="34E5D432" w14:textId="77777777" w:rsidR="00955542" w:rsidRDefault="00AB60E9">
            <w:pPr>
              <w:spacing w:after="0"/>
              <w:rPr>
                <w:rFonts w:hint="eastAsia"/>
              </w:rPr>
            </w:pPr>
            <w:r>
              <w:rPr>
                <w:rFonts w:eastAsia="Aptos"/>
                <w:color w:val="26313B"/>
                <w:sz w:val="18"/>
              </w:rPr>
              <w:t>Reconstruction Tests</w:t>
            </w:r>
          </w:p>
        </w:tc>
      </w:tr>
      <w:tr w:rsidR="00955542" w14:paraId="6F62AF2D" w14:textId="77777777">
        <w:trPr>
          <w:cantSplit/>
          <w:jc w:val="center"/>
        </w:trPr>
        <w:tc>
          <w:tcPr>
            <w:tcW w:w="1800" w:type="dxa"/>
            <w:tcMar>
              <w:top w:w="95" w:type="dxa"/>
              <w:left w:w="105" w:type="dxa"/>
              <w:bottom w:w="95" w:type="dxa"/>
              <w:right w:w="105" w:type="dxa"/>
            </w:tcMar>
            <w:vAlign w:val="center"/>
          </w:tcPr>
          <w:p w14:paraId="56AC78BA" w14:textId="77777777" w:rsidR="00955542" w:rsidRDefault="00AB60E9">
            <w:pPr>
              <w:spacing w:after="0"/>
              <w:jc w:val="center"/>
              <w:rPr>
                <w:rFonts w:hint="eastAsia"/>
              </w:rPr>
            </w:pPr>
            <w:r>
              <w:rPr>
                <w:rFonts w:eastAsia="Aptos"/>
                <w:b/>
                <w:color w:val="26313B"/>
                <w:sz w:val="18"/>
              </w:rPr>
              <w:t>Appendix C</w:t>
            </w:r>
          </w:p>
        </w:tc>
        <w:tc>
          <w:tcPr>
            <w:tcW w:w="7560" w:type="dxa"/>
            <w:tcMar>
              <w:top w:w="95" w:type="dxa"/>
              <w:left w:w="105" w:type="dxa"/>
              <w:bottom w:w="95" w:type="dxa"/>
              <w:right w:w="105" w:type="dxa"/>
            </w:tcMar>
            <w:vAlign w:val="center"/>
          </w:tcPr>
          <w:p w14:paraId="31A05827" w14:textId="77777777" w:rsidR="00955542" w:rsidRDefault="00AB60E9">
            <w:pPr>
              <w:spacing w:after="0"/>
              <w:rPr>
                <w:rFonts w:hint="eastAsia"/>
              </w:rPr>
            </w:pPr>
            <w:r>
              <w:rPr>
                <w:rFonts w:eastAsia="Aptos"/>
                <w:color w:val="26313B"/>
                <w:sz w:val="18"/>
              </w:rPr>
              <w:t>Figure Index and Implementation Handoff</w:t>
            </w:r>
          </w:p>
        </w:tc>
      </w:tr>
    </w:tbl>
    <w:p w14:paraId="37E7377A" w14:textId="77777777" w:rsidR="00955542" w:rsidRDefault="00955542">
      <w:pPr>
        <w:spacing w:after="20"/>
        <w:rPr>
          <w:rFonts w:hint="eastAsia"/>
        </w:rPr>
      </w:pPr>
    </w:p>
    <w:p w14:paraId="3C480CFA" w14:textId="77777777" w:rsidR="00955542" w:rsidRDefault="00AB60E9">
      <w:pPr>
        <w:pStyle w:val="Heading2"/>
        <w:spacing w:before="140" w:after="80"/>
      </w:pPr>
      <w:r>
        <w:rPr>
          <w:rFonts w:ascii="Aptos" w:eastAsia="Aptos" w:hAnsi="Aptos"/>
          <w:color w:val="1B8B87"/>
          <w:sz w:val="27"/>
        </w:rPr>
        <w:t>Reading Order</w:t>
      </w:r>
    </w:p>
    <w:p w14:paraId="33269B80" w14:textId="77777777" w:rsidR="00955542" w:rsidRDefault="00AB60E9">
      <w:pPr>
        <w:pStyle w:val="BodyText"/>
        <w:spacing w:line="259" w:lineRule="auto"/>
        <w:rPr>
          <w:rFonts w:hint="eastAsia"/>
        </w:rPr>
      </w:pPr>
      <w:r>
        <w:rPr>
          <w:rFonts w:eastAsia="Aptos"/>
        </w:rPr>
        <w:t>Part 1 establishes the semantic/material boundary, direct SOLAR fields, inherited routes, and the meaning of available material territory. Part 2 defines the offline folder architecture, MIRROR_MAP, System Components, Composite Shapes, and general imagery. Part 3 explains identity-first retrieval, flattened/composite/rigged classes, layered reconstruction, reuse, and worked examples. Part 4 defines human modification, material accretion, ownership boundaries, lifecycle expectations, and the handoff to the l</w:t>
      </w:r>
      <w:r>
        <w:rPr>
          <w:rFonts w:eastAsia="Aptos"/>
        </w:rPr>
        <w:t>ater OctoGroove integration paper.</w:t>
      </w:r>
    </w:p>
    <w:p w14:paraId="6B285EAE" w14:textId="77777777" w:rsidR="00955542" w:rsidRDefault="00AB60E9">
      <w:pPr>
        <w:rPr>
          <w:rFonts w:hint="eastAsia"/>
        </w:rPr>
      </w:pPr>
      <w:r>
        <w:br w:type="page"/>
      </w:r>
    </w:p>
    <w:tbl>
      <w:tblPr>
        <w:tblW w:w="0" w:type="auto"/>
        <w:jc w:val="center"/>
        <w:tblLook w:val="04A0" w:firstRow="1" w:lastRow="0" w:firstColumn="1" w:lastColumn="0" w:noHBand="0" w:noVBand="1"/>
      </w:tblPr>
      <w:tblGrid>
        <w:gridCol w:w="10282"/>
      </w:tblGrid>
      <w:tr w:rsidR="00955542" w14:paraId="461E9C2C" w14:textId="77777777">
        <w:trPr>
          <w:jc w:val="center"/>
        </w:trPr>
        <w:tc>
          <w:tcPr>
            <w:tcW w:w="10282" w:type="dxa"/>
            <w:shd w:val="clear" w:color="auto" w:fill="15324A"/>
            <w:tcMar>
              <w:top w:w="150" w:type="dxa"/>
              <w:left w:w="180" w:type="dxa"/>
              <w:bottom w:w="150" w:type="dxa"/>
              <w:right w:w="180" w:type="dxa"/>
            </w:tcMar>
          </w:tcPr>
          <w:p w14:paraId="06C5299B" w14:textId="77777777" w:rsidR="00955542" w:rsidRDefault="00AB60E9">
            <w:pPr>
              <w:rPr>
                <w:rFonts w:hint="eastAsia"/>
              </w:rPr>
            </w:pPr>
            <w:r>
              <w:rPr>
                <w:rFonts w:eastAsia="Aptos"/>
                <w:b/>
                <w:color w:val="FFFFFF"/>
                <w:sz w:val="38"/>
              </w:rPr>
              <w:t>PART 1 - From Semantic Territory to Material Territory</w:t>
            </w:r>
          </w:p>
          <w:p w14:paraId="54D9E477" w14:textId="77777777" w:rsidR="00955542" w:rsidRDefault="00AB60E9">
            <w:pPr>
              <w:spacing w:after="0"/>
              <w:rPr>
                <w:rFonts w:hint="eastAsia"/>
              </w:rPr>
            </w:pPr>
            <w:r>
              <w:rPr>
                <w:rFonts w:eastAsia="Aptos"/>
                <w:color w:val="DCE7EF"/>
                <w:sz w:val="19"/>
              </w:rPr>
              <w:t>SOLAR provides semantic entrances. MIRROR provides persistent material entrances without becoming semantic authority.</w:t>
            </w:r>
          </w:p>
        </w:tc>
      </w:tr>
    </w:tbl>
    <w:p w14:paraId="1F5A0FE4" w14:textId="77777777" w:rsidR="00955542" w:rsidRDefault="00955542">
      <w:pPr>
        <w:spacing w:after="0"/>
        <w:rPr>
          <w:rFonts w:hint="eastAsia"/>
        </w:rPr>
      </w:pPr>
    </w:p>
    <w:p w14:paraId="5D205161" w14:textId="77777777" w:rsidR="00955542" w:rsidRDefault="00AB60E9">
      <w:pPr>
        <w:pStyle w:val="Heading1"/>
        <w:spacing w:before="160" w:after="100"/>
      </w:pPr>
      <w:r>
        <w:rPr>
          <w:rFonts w:ascii="Aptos" w:eastAsia="Aptos" w:hAnsi="Aptos"/>
          <w:color w:val="15324A"/>
          <w:sz w:val="34"/>
        </w:rPr>
        <w:t>1. The Repeated-Asset Problem</w:t>
      </w:r>
    </w:p>
    <w:p w14:paraId="3BDECEE1" w14:textId="77777777" w:rsidR="00955542" w:rsidRDefault="00AB60E9">
      <w:pPr>
        <w:pStyle w:val="BodyText"/>
        <w:spacing w:line="259" w:lineRule="auto"/>
        <w:rPr>
          <w:rFonts w:hint="eastAsia"/>
        </w:rPr>
      </w:pPr>
      <w:r>
        <w:rPr>
          <w:rFonts w:eastAsia="Aptos"/>
        </w:rPr>
        <w:t>A semantic system can precisely identify an object and still repeatedly recreate its visual representation. Without persistent material routing, each new document, interface, scene, or technical figure may redraw shapes that already existed, regenerate images that were previously accepted, or search a large filesystem without knowing which artifacts are semantically relevant.</w:t>
      </w:r>
    </w:p>
    <w:p w14:paraId="6DB36301" w14:textId="77777777" w:rsidR="00955542" w:rsidRDefault="00AB60E9">
      <w:pPr>
        <w:pStyle w:val="BodyText"/>
        <w:spacing w:line="259" w:lineRule="auto"/>
        <w:rPr>
          <w:rFonts w:hint="eastAsia"/>
        </w:rPr>
      </w:pPr>
      <w:r>
        <w:rPr>
          <w:rFonts w:eastAsia="Aptos"/>
        </w:rPr>
        <w:t>SOLAR MIRROR addresses that inefficiency by making approved visual material persistently routable. The architecture does not require every concept to have an image. It provides a governed way to discover material when material exists, to preserve reusable construction when useful, and to create new material only when a genuine gap remains.</w:t>
      </w:r>
    </w:p>
    <w:p w14:paraId="15EA1254" w14:textId="77777777" w:rsidR="00955542" w:rsidRDefault="00AB60E9">
      <w:pPr>
        <w:pStyle w:val="Heading1"/>
        <w:spacing w:before="160" w:after="100"/>
      </w:pPr>
      <w:r>
        <w:rPr>
          <w:rFonts w:ascii="Aptos" w:eastAsia="Aptos" w:hAnsi="Aptos"/>
          <w:color w:val="15324A"/>
          <w:sz w:val="34"/>
        </w:rPr>
        <w:t>2. Definition of SOLAR MIRROR</w:t>
      </w:r>
    </w:p>
    <w:p w14:paraId="4FCDE8D2" w14:textId="77777777" w:rsidR="00955542" w:rsidRDefault="00AB60E9">
      <w:pPr>
        <w:pStyle w:val="BodyText"/>
        <w:spacing w:line="259" w:lineRule="auto"/>
        <w:rPr>
          <w:rFonts w:hint="eastAsia"/>
        </w:rPr>
      </w:pPr>
      <w:r>
        <w:rPr>
          <w:rFonts w:eastAsia="Aptos"/>
        </w:rPr>
        <w:t>SOLAR MIRROR is the offline visual-material routing and reconstruction layer associated with SOLAR. It extends SOLAR with optional direct routes to a Preferred Image and an Asset Folder, combines those routes with imagery exposed through existing CERBERUS graph relationships, and resolves the resulting territory into reusable system components, composite shapes, general imagery, and reconstructable layered assets without transferring semantic ownership away from CERBERUS.</w:t>
      </w:r>
    </w:p>
    <w:tbl>
      <w:tblPr>
        <w:tblW w:w="0" w:type="auto"/>
        <w:jc w:val="center"/>
        <w:tblLayout w:type="fixed"/>
        <w:tblLook w:val="04A0" w:firstRow="1" w:lastRow="0" w:firstColumn="1" w:lastColumn="0" w:noHBand="0" w:noVBand="1"/>
      </w:tblPr>
      <w:tblGrid>
        <w:gridCol w:w="5141"/>
        <w:gridCol w:w="5141"/>
      </w:tblGrid>
      <w:tr w:rsidR="00955542" w14:paraId="191373A6" w14:textId="77777777">
        <w:trPr>
          <w:cantSplit/>
          <w:jc w:val="center"/>
        </w:trPr>
        <w:tc>
          <w:tcPr>
            <w:tcW w:w="5141" w:type="dxa"/>
            <w:shd w:val="clear" w:color="auto" w:fill="C79A2B"/>
            <w:tcMar>
              <w:top w:w="0" w:type="dxa"/>
              <w:left w:w="0" w:type="dxa"/>
              <w:bottom w:w="0" w:type="dxa"/>
              <w:right w:w="0" w:type="dxa"/>
            </w:tcMar>
            <w:vAlign w:val="center"/>
          </w:tcPr>
          <w:p w14:paraId="2969A4FF" w14:textId="77777777" w:rsidR="00955542" w:rsidRDefault="00955542">
            <w:pPr>
              <w:rPr>
                <w:rFonts w:hint="eastAsia"/>
              </w:rPr>
            </w:pPr>
          </w:p>
        </w:tc>
        <w:tc>
          <w:tcPr>
            <w:tcW w:w="5141" w:type="dxa"/>
            <w:shd w:val="clear" w:color="auto" w:fill="F7F0DD"/>
            <w:tcMar>
              <w:top w:w="140" w:type="dxa"/>
              <w:left w:w="160" w:type="dxa"/>
              <w:bottom w:w="140" w:type="dxa"/>
              <w:right w:w="160" w:type="dxa"/>
            </w:tcMar>
            <w:vAlign w:val="center"/>
          </w:tcPr>
          <w:p w14:paraId="54EB82E8" w14:textId="77777777" w:rsidR="00955542" w:rsidRDefault="00AB60E9">
            <w:pPr>
              <w:spacing w:after="40"/>
              <w:rPr>
                <w:rFonts w:hint="eastAsia"/>
              </w:rPr>
            </w:pPr>
            <w:r>
              <w:rPr>
                <w:rFonts w:eastAsia="Aptos"/>
                <w:b/>
                <w:color w:val="C79A2B"/>
                <w:sz w:val="18"/>
              </w:rPr>
              <w:t>SHORT FORM</w:t>
            </w:r>
          </w:p>
          <w:p w14:paraId="6A09E7EE" w14:textId="77777777" w:rsidR="00955542" w:rsidRDefault="00AB60E9">
            <w:pPr>
              <w:spacing w:after="0" w:line="252" w:lineRule="auto"/>
              <w:rPr>
                <w:rFonts w:hint="eastAsia"/>
              </w:rPr>
            </w:pPr>
            <w:r>
              <w:rPr>
                <w:rFonts w:eastAsia="Aptos"/>
                <w:color w:val="26313B"/>
                <w:sz w:val="19"/>
              </w:rPr>
              <w:t>SOLAR remembers where meaning begins. MIRROR remembers where the material is.</w:t>
            </w:r>
          </w:p>
        </w:tc>
      </w:tr>
    </w:tbl>
    <w:p w14:paraId="1A486725" w14:textId="77777777" w:rsidR="00955542" w:rsidRDefault="00955542">
      <w:pPr>
        <w:spacing w:after="20"/>
        <w:rPr>
          <w:rFonts w:hint="eastAsia"/>
        </w:rPr>
      </w:pPr>
    </w:p>
    <w:p w14:paraId="66A9C6FD" w14:textId="77777777" w:rsidR="00955542" w:rsidRDefault="00AB60E9">
      <w:pPr>
        <w:pStyle w:val="Heading1"/>
        <w:spacing w:before="160" w:after="100"/>
      </w:pPr>
      <w:r>
        <w:rPr>
          <w:rFonts w:ascii="Aptos" w:eastAsia="Aptos" w:hAnsi="Aptos"/>
          <w:color w:val="15324A"/>
          <w:sz w:val="34"/>
        </w:rPr>
        <w:t>3. Semantic Identity, Visual Asset, and File Location</w:t>
      </w:r>
    </w:p>
    <w:p w14:paraId="1A43BBDE" w14:textId="77777777" w:rsidR="00955542" w:rsidRDefault="00AB60E9">
      <w:pPr>
        <w:keepNext/>
        <w:jc w:val="center"/>
        <w:rPr>
          <w:rFonts w:hint="eastAsia"/>
        </w:rPr>
      </w:pPr>
      <w:r>
        <w:rPr>
          <w:noProof/>
        </w:rPr>
        <w:drawing>
          <wp:inline distT="0" distB="0" distL="0" distR="0" wp14:anchorId="4A1B9F96" wp14:editId="20C625B8">
            <wp:extent cx="5806440" cy="3629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2_Semantic_Identity_Asset_and_Location.png"/>
                    <pic:cNvPicPr/>
                  </pic:nvPicPr>
                  <pic:blipFill>
                    <a:blip r:embed="rId9"/>
                    <a:stretch>
                      <a:fillRect/>
                    </a:stretch>
                  </pic:blipFill>
                  <pic:spPr>
                    <a:xfrm>
                      <a:off x="0" y="0"/>
                      <a:ext cx="5806440" cy="3629025"/>
                    </a:xfrm>
                    <a:prstGeom prst="rect">
                      <a:avLst/>
                    </a:prstGeom>
                  </pic:spPr>
                </pic:pic>
              </a:graphicData>
            </a:graphic>
          </wp:inline>
        </w:drawing>
      </w:r>
    </w:p>
    <w:p w14:paraId="338AF2F7" w14:textId="77777777" w:rsidR="00955542" w:rsidRDefault="00AB60E9">
      <w:pPr>
        <w:keepNext/>
        <w:spacing w:before="40" w:after="40"/>
        <w:jc w:val="center"/>
        <w:rPr>
          <w:rFonts w:hint="eastAsia"/>
        </w:rPr>
      </w:pPr>
      <w:r>
        <w:rPr>
          <w:rFonts w:eastAsia="Aptos"/>
          <w:b/>
          <w:color w:val="15324A"/>
          <w:sz w:val="18"/>
        </w:rPr>
        <w:t>Figure 2. Semantic identity, asset, and physical location.</w:t>
      </w:r>
    </w:p>
    <w:p w14:paraId="7497B3DC" w14:textId="77777777" w:rsidR="00955542" w:rsidRDefault="00AB60E9">
      <w:pPr>
        <w:spacing w:after="120"/>
        <w:jc w:val="center"/>
        <w:rPr>
          <w:rFonts w:hint="eastAsia"/>
        </w:rPr>
      </w:pPr>
      <w:r>
        <w:rPr>
          <w:rFonts w:eastAsia="Aptos"/>
          <w:i/>
          <w:color w:val="66737F"/>
          <w:sz w:val="17"/>
        </w:rPr>
        <w:t>Semantic Identity, Visual Asset, and File Location remain separate identities.</w:t>
      </w:r>
    </w:p>
    <w:p w14:paraId="7ADBFFB8" w14:textId="77777777" w:rsidR="00955542" w:rsidRDefault="00AB60E9">
      <w:pPr>
        <w:pStyle w:val="BodyText"/>
        <w:spacing w:line="259" w:lineRule="auto"/>
        <w:rPr>
          <w:rFonts w:hint="eastAsia"/>
        </w:rPr>
      </w:pPr>
      <w:r>
        <w:rPr>
          <w:rFonts w:eastAsia="Aptos"/>
        </w:rPr>
        <w:t>The three identities must remain separable. Semantic identity answers what the governed thing is. Asset identity answers which reusable material artifact is being referenced. File location answers where that artifact currently resides. Moving a library folder should not mutate the semantic record, and changing a preferred image should not redefine the governed meaning of the concept.</w:t>
      </w:r>
    </w:p>
    <w:p w14:paraId="64EE3F56" w14:textId="77777777" w:rsidR="00955542" w:rsidRDefault="00AB60E9">
      <w:pPr>
        <w:pStyle w:val="BodyText"/>
        <w:spacing w:line="259" w:lineRule="auto"/>
        <w:rPr>
          <w:rFonts w:hint="eastAsia"/>
        </w:rPr>
      </w:pPr>
      <w:r>
        <w:rPr>
          <w:rFonts w:eastAsia="Aptos"/>
        </w:rPr>
        <w:t>This separation is what makes MIRROR portable. It also prevents accidental semanticization of files: two records can share one image without becoming the same concept, and one record can expose many different visual resources without fragmenting its semantic identity.</w:t>
      </w:r>
    </w:p>
    <w:p w14:paraId="2300AC12" w14:textId="77777777" w:rsidR="00955542" w:rsidRDefault="00AB60E9">
      <w:pPr>
        <w:pStyle w:val="Heading1"/>
        <w:spacing w:before="160" w:after="100"/>
      </w:pPr>
      <w:r>
        <w:rPr>
          <w:rFonts w:ascii="Aptos" w:eastAsia="Aptos" w:hAnsi="Aptos"/>
          <w:color w:val="15324A"/>
          <w:sz w:val="34"/>
        </w:rPr>
        <w:t>4. SOLAR as the Semantic Entrance</w:t>
      </w:r>
    </w:p>
    <w:p w14:paraId="6BD6029B" w14:textId="77777777" w:rsidR="00955542" w:rsidRDefault="00AB60E9">
      <w:pPr>
        <w:pStyle w:val="BodyText"/>
        <w:spacing w:line="259" w:lineRule="auto"/>
        <w:rPr>
          <w:rFonts w:hint="eastAsia"/>
        </w:rPr>
      </w:pPr>
      <w:r>
        <w:rPr>
          <w:rFonts w:eastAsia="Aptos"/>
        </w:rPr>
        <w:t>SOLAR remains the lexical and semantic entry surface. A human or AI can begin with ordinary language such as Wolf, Tree, Scalar, Target, or Week and resolve into the registered CERBERUS territory already connected to that term. MIRROR does not replace this role. It extends the reachable territory from meaning into reusable offline material.</w:t>
      </w:r>
    </w:p>
    <w:p w14:paraId="0C2EECDF" w14:textId="77777777" w:rsidR="00955542" w:rsidRDefault="00AB60E9">
      <w:pPr>
        <w:pStyle w:val="BodyText"/>
        <w:spacing w:line="259" w:lineRule="auto"/>
        <w:rPr>
          <w:rFonts w:hint="eastAsia"/>
        </w:rPr>
      </w:pPr>
      <w:r>
        <w:rPr>
          <w:rFonts w:eastAsia="Aptos"/>
        </w:rPr>
        <w:t>This yields a paired model: SOLAR answers where to enter the semantic graph, while MIRROR answers where to enter the associated material graph. The two graphs remain linked but independently governed.</w:t>
      </w:r>
    </w:p>
    <w:p w14:paraId="7F41E486" w14:textId="77777777" w:rsidR="00955542" w:rsidRDefault="00AB60E9">
      <w:pPr>
        <w:pStyle w:val="Heading1"/>
        <w:spacing w:before="160" w:after="100"/>
      </w:pPr>
      <w:r>
        <w:rPr>
          <w:rFonts w:ascii="Aptos" w:eastAsia="Aptos" w:hAnsi="Aptos"/>
          <w:color w:val="15324A"/>
          <w:sz w:val="34"/>
        </w:rPr>
        <w:t>5. The Two Direct SOLAR Fields</w:t>
      </w:r>
    </w:p>
    <w:p w14:paraId="1DE8EDC1" w14:textId="77777777" w:rsidR="00955542" w:rsidRDefault="00AB60E9">
      <w:pPr>
        <w:keepNext/>
        <w:jc w:val="center"/>
        <w:rPr>
          <w:rFonts w:hint="eastAsia"/>
        </w:rPr>
      </w:pPr>
      <w:r>
        <w:rPr>
          <w:noProof/>
        </w:rPr>
        <w:drawing>
          <wp:inline distT="0" distB="0" distL="0" distR="0" wp14:anchorId="6CA1D0B8" wp14:editId="16D10A9F">
            <wp:extent cx="5806440" cy="3629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3_Two_Direct_SOLAR_Fields.png"/>
                    <pic:cNvPicPr/>
                  </pic:nvPicPr>
                  <pic:blipFill>
                    <a:blip r:embed="rId10"/>
                    <a:stretch>
                      <a:fillRect/>
                    </a:stretch>
                  </pic:blipFill>
                  <pic:spPr>
                    <a:xfrm>
                      <a:off x="0" y="0"/>
                      <a:ext cx="5806440" cy="3629025"/>
                    </a:xfrm>
                    <a:prstGeom prst="rect">
                      <a:avLst/>
                    </a:prstGeom>
                  </pic:spPr>
                </pic:pic>
              </a:graphicData>
            </a:graphic>
          </wp:inline>
        </w:drawing>
      </w:r>
    </w:p>
    <w:p w14:paraId="0BF5CF5F" w14:textId="77777777" w:rsidR="00955542" w:rsidRDefault="00AB60E9">
      <w:pPr>
        <w:keepNext/>
        <w:spacing w:before="40" w:after="40"/>
        <w:jc w:val="center"/>
        <w:rPr>
          <w:rFonts w:hint="eastAsia"/>
        </w:rPr>
      </w:pPr>
      <w:r>
        <w:rPr>
          <w:rFonts w:eastAsia="Aptos"/>
          <w:b/>
          <w:color w:val="15324A"/>
          <w:sz w:val="18"/>
        </w:rPr>
        <w:t>Figure 3. Two direct SOLAR fields.</w:t>
      </w:r>
    </w:p>
    <w:p w14:paraId="70212336" w14:textId="77777777" w:rsidR="00955542" w:rsidRDefault="00AB60E9">
      <w:pPr>
        <w:spacing w:after="120"/>
        <w:jc w:val="center"/>
        <w:rPr>
          <w:rFonts w:hint="eastAsia"/>
        </w:rPr>
      </w:pPr>
      <w:r>
        <w:rPr>
          <w:rFonts w:eastAsia="Aptos"/>
          <w:i/>
          <w:color w:val="66737F"/>
          <w:sz w:val="17"/>
        </w:rPr>
        <w:t>Preferred Image and Asset Folder are independent optional direct routes; blank is valid.</w:t>
      </w:r>
    </w:p>
    <w:p w14:paraId="4250B532" w14:textId="77777777" w:rsidR="00955542" w:rsidRDefault="00AB60E9">
      <w:pPr>
        <w:pStyle w:val="Heading2"/>
        <w:spacing w:before="140" w:after="80"/>
      </w:pPr>
      <w:r>
        <w:rPr>
          <w:rFonts w:ascii="Aptos" w:eastAsia="Aptos" w:hAnsi="Aptos"/>
          <w:color w:val="1B8B87"/>
          <w:sz w:val="27"/>
        </w:rPr>
        <w:t>Preferred Image</w:t>
      </w:r>
    </w:p>
    <w:p w14:paraId="2D440C44" w14:textId="77777777" w:rsidR="00955542" w:rsidRDefault="00AB60E9">
      <w:pPr>
        <w:pStyle w:val="BodyText"/>
        <w:spacing w:line="259" w:lineRule="auto"/>
        <w:rPr>
          <w:rFonts w:hint="eastAsia"/>
        </w:rPr>
      </w:pPr>
      <w:r>
        <w:rPr>
          <w:rFonts w:eastAsia="Aptos"/>
        </w:rPr>
        <w:t>Preferred Image is an optional direct route to one default visual representation of the SOLAR record. It exists for cases where a consumer needs an immediate representative visual without searching the broader asset territory. Preferred means shortest default route, not exclusive truth.</w:t>
      </w:r>
    </w:p>
    <w:p w14:paraId="26976306" w14:textId="77777777" w:rsidR="00955542" w:rsidRDefault="00AB60E9">
      <w:pPr>
        <w:pStyle w:val="Heading2"/>
        <w:spacing w:before="140" w:after="80"/>
      </w:pPr>
      <w:r>
        <w:rPr>
          <w:rFonts w:ascii="Aptos" w:eastAsia="Aptos" w:hAnsi="Aptos"/>
          <w:color w:val="1B8B87"/>
          <w:sz w:val="27"/>
        </w:rPr>
        <w:t>Asset Folder</w:t>
      </w:r>
    </w:p>
    <w:p w14:paraId="18BE9A40" w14:textId="77777777" w:rsidR="00955542" w:rsidRDefault="00AB60E9">
      <w:pPr>
        <w:pStyle w:val="BodyText"/>
        <w:spacing w:line="259" w:lineRule="auto"/>
        <w:rPr>
          <w:rFonts w:hint="eastAsia"/>
        </w:rPr>
      </w:pPr>
      <w:r>
        <w:rPr>
          <w:rFonts w:eastAsia="Aptos"/>
        </w:rPr>
        <w:t>Asset Folder is an optional direct route into the concept's offline material territory. The territory may be simple or arbitrarily complex. It can contain photographs, SVGs, layered illustrations, rigged composites, textures, references, generated candidates, manifests, or formats introduced later. SOLAR only needs to know where the territory begins.</w:t>
      </w:r>
    </w:p>
    <w:p w14:paraId="63303E26" w14:textId="77777777" w:rsidR="00955542" w:rsidRDefault="00AB60E9">
      <w:pPr>
        <w:pStyle w:val="Heading1"/>
        <w:spacing w:before="160" w:after="100"/>
      </w:pPr>
      <w:r>
        <w:rPr>
          <w:rFonts w:ascii="Aptos" w:eastAsia="Aptos" w:hAnsi="Aptos"/>
          <w:color w:val="15324A"/>
          <w:sz w:val="34"/>
        </w:rPr>
        <w:t>6. Four Valid Direct-Route States</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1944"/>
        <w:gridCol w:w="1944"/>
        <w:gridCol w:w="5688"/>
      </w:tblGrid>
      <w:tr w:rsidR="00955542" w14:paraId="6554B4A2" w14:textId="77777777">
        <w:trPr>
          <w:tblHeader/>
          <w:jc w:val="center"/>
        </w:trPr>
        <w:tc>
          <w:tcPr>
            <w:tcW w:w="1944" w:type="dxa"/>
            <w:shd w:val="clear" w:color="auto" w:fill="15324A"/>
            <w:tcMar>
              <w:top w:w="100" w:type="dxa"/>
              <w:left w:w="110" w:type="dxa"/>
              <w:bottom w:w="100" w:type="dxa"/>
              <w:right w:w="110" w:type="dxa"/>
            </w:tcMar>
            <w:vAlign w:val="center"/>
          </w:tcPr>
          <w:p w14:paraId="4CCD1AC9" w14:textId="77777777" w:rsidR="00955542" w:rsidRDefault="00AB60E9">
            <w:pPr>
              <w:jc w:val="center"/>
              <w:rPr>
                <w:rFonts w:hint="eastAsia"/>
              </w:rPr>
            </w:pPr>
            <w:r>
              <w:rPr>
                <w:rFonts w:eastAsia="Aptos"/>
                <w:b/>
                <w:color w:val="FFFFFF"/>
                <w:sz w:val="17"/>
              </w:rPr>
              <w:t>Preferred Image</w:t>
            </w:r>
          </w:p>
        </w:tc>
        <w:tc>
          <w:tcPr>
            <w:tcW w:w="1944" w:type="dxa"/>
            <w:shd w:val="clear" w:color="auto" w:fill="15324A"/>
            <w:tcMar>
              <w:top w:w="100" w:type="dxa"/>
              <w:left w:w="110" w:type="dxa"/>
              <w:bottom w:w="100" w:type="dxa"/>
              <w:right w:w="110" w:type="dxa"/>
            </w:tcMar>
            <w:vAlign w:val="center"/>
          </w:tcPr>
          <w:p w14:paraId="738968D5" w14:textId="77777777" w:rsidR="00955542" w:rsidRDefault="00AB60E9">
            <w:pPr>
              <w:jc w:val="center"/>
              <w:rPr>
                <w:rFonts w:hint="eastAsia"/>
              </w:rPr>
            </w:pPr>
            <w:r>
              <w:rPr>
                <w:rFonts w:eastAsia="Aptos"/>
                <w:b/>
                <w:color w:val="FFFFFF"/>
                <w:sz w:val="17"/>
              </w:rPr>
              <w:t>Asset Folder</w:t>
            </w:r>
          </w:p>
        </w:tc>
        <w:tc>
          <w:tcPr>
            <w:tcW w:w="5688" w:type="dxa"/>
            <w:shd w:val="clear" w:color="auto" w:fill="15324A"/>
            <w:tcMar>
              <w:top w:w="100" w:type="dxa"/>
              <w:left w:w="110" w:type="dxa"/>
              <w:bottom w:w="100" w:type="dxa"/>
              <w:right w:w="110" w:type="dxa"/>
            </w:tcMar>
            <w:vAlign w:val="center"/>
          </w:tcPr>
          <w:p w14:paraId="7987AF15" w14:textId="77777777" w:rsidR="00955542" w:rsidRDefault="00AB60E9">
            <w:pPr>
              <w:jc w:val="center"/>
              <w:rPr>
                <w:rFonts w:hint="eastAsia"/>
              </w:rPr>
            </w:pPr>
            <w:r>
              <w:rPr>
                <w:rFonts w:eastAsia="Aptos"/>
                <w:b/>
                <w:color w:val="FFFFFF"/>
                <w:sz w:val="17"/>
              </w:rPr>
              <w:t>Interpretation</w:t>
            </w:r>
          </w:p>
        </w:tc>
      </w:tr>
      <w:tr w:rsidR="00955542" w14:paraId="7E1A1B21" w14:textId="77777777">
        <w:trPr>
          <w:cantSplit/>
          <w:jc w:val="center"/>
        </w:trPr>
        <w:tc>
          <w:tcPr>
            <w:tcW w:w="1944" w:type="dxa"/>
            <w:tcMar>
              <w:top w:w="95" w:type="dxa"/>
              <w:left w:w="105" w:type="dxa"/>
              <w:bottom w:w="95" w:type="dxa"/>
              <w:right w:w="105" w:type="dxa"/>
            </w:tcMar>
            <w:vAlign w:val="center"/>
          </w:tcPr>
          <w:p w14:paraId="7DA29C5D" w14:textId="77777777" w:rsidR="00955542" w:rsidRDefault="00AB60E9">
            <w:pPr>
              <w:spacing w:after="0"/>
              <w:jc w:val="center"/>
              <w:rPr>
                <w:rFonts w:hint="eastAsia"/>
              </w:rPr>
            </w:pPr>
            <w:r>
              <w:rPr>
                <w:rFonts w:eastAsia="Aptos"/>
                <w:color w:val="26313B"/>
                <w:sz w:val="16"/>
              </w:rPr>
              <w:t>Present</w:t>
            </w:r>
          </w:p>
        </w:tc>
        <w:tc>
          <w:tcPr>
            <w:tcW w:w="1944" w:type="dxa"/>
            <w:tcMar>
              <w:top w:w="95" w:type="dxa"/>
              <w:left w:w="105" w:type="dxa"/>
              <w:bottom w:w="95" w:type="dxa"/>
              <w:right w:w="105" w:type="dxa"/>
            </w:tcMar>
            <w:vAlign w:val="center"/>
          </w:tcPr>
          <w:p w14:paraId="6255A31B" w14:textId="77777777" w:rsidR="00955542" w:rsidRDefault="00AB60E9">
            <w:pPr>
              <w:spacing w:after="0"/>
              <w:jc w:val="center"/>
              <w:rPr>
                <w:rFonts w:hint="eastAsia"/>
              </w:rPr>
            </w:pPr>
            <w:r>
              <w:rPr>
                <w:rFonts w:eastAsia="Aptos"/>
                <w:color w:val="26313B"/>
                <w:sz w:val="16"/>
              </w:rPr>
              <w:t>Present</w:t>
            </w:r>
          </w:p>
        </w:tc>
        <w:tc>
          <w:tcPr>
            <w:tcW w:w="5688" w:type="dxa"/>
            <w:tcMar>
              <w:top w:w="95" w:type="dxa"/>
              <w:left w:w="105" w:type="dxa"/>
              <w:bottom w:w="95" w:type="dxa"/>
              <w:right w:w="105" w:type="dxa"/>
            </w:tcMar>
            <w:vAlign w:val="center"/>
          </w:tcPr>
          <w:p w14:paraId="0A5F1E4D" w14:textId="77777777" w:rsidR="00955542" w:rsidRDefault="00AB60E9">
            <w:pPr>
              <w:spacing w:after="0"/>
              <w:rPr>
                <w:rFonts w:hint="eastAsia"/>
              </w:rPr>
            </w:pPr>
            <w:r>
              <w:rPr>
                <w:rFonts w:eastAsia="Aptos"/>
                <w:color w:val="26313B"/>
                <w:sz w:val="16"/>
              </w:rPr>
              <w:t>Immediate default visual plus explorable material territory.</w:t>
            </w:r>
          </w:p>
        </w:tc>
      </w:tr>
      <w:tr w:rsidR="00955542" w14:paraId="16578C85" w14:textId="77777777">
        <w:trPr>
          <w:cantSplit/>
          <w:jc w:val="center"/>
        </w:trPr>
        <w:tc>
          <w:tcPr>
            <w:tcW w:w="1944" w:type="dxa"/>
            <w:tcMar>
              <w:top w:w="95" w:type="dxa"/>
              <w:left w:w="105" w:type="dxa"/>
              <w:bottom w:w="95" w:type="dxa"/>
              <w:right w:w="105" w:type="dxa"/>
            </w:tcMar>
            <w:vAlign w:val="center"/>
          </w:tcPr>
          <w:p w14:paraId="4A8FB2CE" w14:textId="77777777" w:rsidR="00955542" w:rsidRDefault="00AB60E9">
            <w:pPr>
              <w:spacing w:after="0"/>
              <w:jc w:val="center"/>
              <w:rPr>
                <w:rFonts w:hint="eastAsia"/>
              </w:rPr>
            </w:pPr>
            <w:r>
              <w:rPr>
                <w:rFonts w:eastAsia="Aptos"/>
                <w:color w:val="26313B"/>
                <w:sz w:val="16"/>
              </w:rPr>
              <w:t>Present</w:t>
            </w:r>
          </w:p>
        </w:tc>
        <w:tc>
          <w:tcPr>
            <w:tcW w:w="1944" w:type="dxa"/>
            <w:tcMar>
              <w:top w:w="95" w:type="dxa"/>
              <w:left w:w="105" w:type="dxa"/>
              <w:bottom w:w="95" w:type="dxa"/>
              <w:right w:w="105" w:type="dxa"/>
            </w:tcMar>
            <w:vAlign w:val="center"/>
          </w:tcPr>
          <w:p w14:paraId="05CB5F62" w14:textId="77777777" w:rsidR="00955542" w:rsidRDefault="00AB60E9">
            <w:pPr>
              <w:spacing w:after="0"/>
              <w:jc w:val="center"/>
              <w:rPr>
                <w:rFonts w:hint="eastAsia"/>
              </w:rPr>
            </w:pPr>
            <w:r>
              <w:rPr>
                <w:rFonts w:eastAsia="Aptos"/>
                <w:color w:val="26313B"/>
                <w:sz w:val="16"/>
              </w:rPr>
              <w:t>Blank</w:t>
            </w:r>
          </w:p>
        </w:tc>
        <w:tc>
          <w:tcPr>
            <w:tcW w:w="5688" w:type="dxa"/>
            <w:tcMar>
              <w:top w:w="95" w:type="dxa"/>
              <w:left w:w="105" w:type="dxa"/>
              <w:bottom w:w="95" w:type="dxa"/>
              <w:right w:w="105" w:type="dxa"/>
            </w:tcMar>
            <w:vAlign w:val="center"/>
          </w:tcPr>
          <w:p w14:paraId="6616DE35" w14:textId="77777777" w:rsidR="00955542" w:rsidRDefault="00AB60E9">
            <w:pPr>
              <w:spacing w:after="0"/>
              <w:rPr>
                <w:rFonts w:hint="eastAsia"/>
              </w:rPr>
            </w:pPr>
            <w:r>
              <w:rPr>
                <w:rFonts w:eastAsia="Aptos"/>
                <w:color w:val="26313B"/>
                <w:sz w:val="16"/>
              </w:rPr>
              <w:t>One direct default visual is registered; no direct folder territory is registered.</w:t>
            </w:r>
          </w:p>
        </w:tc>
      </w:tr>
      <w:tr w:rsidR="00955542" w14:paraId="752C3457" w14:textId="77777777">
        <w:trPr>
          <w:cantSplit/>
          <w:jc w:val="center"/>
        </w:trPr>
        <w:tc>
          <w:tcPr>
            <w:tcW w:w="1944" w:type="dxa"/>
            <w:tcMar>
              <w:top w:w="95" w:type="dxa"/>
              <w:left w:w="105" w:type="dxa"/>
              <w:bottom w:w="95" w:type="dxa"/>
              <w:right w:w="105" w:type="dxa"/>
            </w:tcMar>
            <w:vAlign w:val="center"/>
          </w:tcPr>
          <w:p w14:paraId="37B6880F" w14:textId="77777777" w:rsidR="00955542" w:rsidRDefault="00AB60E9">
            <w:pPr>
              <w:spacing w:after="0"/>
              <w:jc w:val="center"/>
              <w:rPr>
                <w:rFonts w:hint="eastAsia"/>
              </w:rPr>
            </w:pPr>
            <w:r>
              <w:rPr>
                <w:rFonts w:eastAsia="Aptos"/>
                <w:color w:val="26313B"/>
                <w:sz w:val="16"/>
              </w:rPr>
              <w:t>Blank</w:t>
            </w:r>
          </w:p>
        </w:tc>
        <w:tc>
          <w:tcPr>
            <w:tcW w:w="1944" w:type="dxa"/>
            <w:tcMar>
              <w:top w:w="95" w:type="dxa"/>
              <w:left w:w="105" w:type="dxa"/>
              <w:bottom w:w="95" w:type="dxa"/>
              <w:right w:w="105" w:type="dxa"/>
            </w:tcMar>
            <w:vAlign w:val="center"/>
          </w:tcPr>
          <w:p w14:paraId="708E74B3" w14:textId="77777777" w:rsidR="00955542" w:rsidRDefault="00AB60E9">
            <w:pPr>
              <w:spacing w:after="0"/>
              <w:jc w:val="center"/>
              <w:rPr>
                <w:rFonts w:hint="eastAsia"/>
              </w:rPr>
            </w:pPr>
            <w:r>
              <w:rPr>
                <w:rFonts w:eastAsia="Aptos"/>
                <w:color w:val="26313B"/>
                <w:sz w:val="16"/>
              </w:rPr>
              <w:t>Present</w:t>
            </w:r>
          </w:p>
        </w:tc>
        <w:tc>
          <w:tcPr>
            <w:tcW w:w="5688" w:type="dxa"/>
            <w:tcMar>
              <w:top w:w="95" w:type="dxa"/>
              <w:left w:w="105" w:type="dxa"/>
              <w:bottom w:w="95" w:type="dxa"/>
              <w:right w:w="105" w:type="dxa"/>
            </w:tcMar>
            <w:vAlign w:val="center"/>
          </w:tcPr>
          <w:p w14:paraId="241FDB49" w14:textId="77777777" w:rsidR="00955542" w:rsidRDefault="00AB60E9">
            <w:pPr>
              <w:spacing w:after="0"/>
              <w:rPr>
                <w:rFonts w:hint="eastAsia"/>
              </w:rPr>
            </w:pPr>
            <w:r>
              <w:rPr>
                <w:rFonts w:eastAsia="Aptos"/>
                <w:color w:val="26313B"/>
                <w:sz w:val="16"/>
              </w:rPr>
              <w:t>No single default is declared; a broader material territory is available.</w:t>
            </w:r>
          </w:p>
        </w:tc>
      </w:tr>
      <w:tr w:rsidR="00955542" w14:paraId="509DAE86" w14:textId="77777777">
        <w:trPr>
          <w:cantSplit/>
          <w:jc w:val="center"/>
        </w:trPr>
        <w:tc>
          <w:tcPr>
            <w:tcW w:w="1944" w:type="dxa"/>
            <w:tcMar>
              <w:top w:w="95" w:type="dxa"/>
              <w:left w:w="105" w:type="dxa"/>
              <w:bottom w:w="95" w:type="dxa"/>
              <w:right w:w="105" w:type="dxa"/>
            </w:tcMar>
            <w:vAlign w:val="center"/>
          </w:tcPr>
          <w:p w14:paraId="3BE0EFFB" w14:textId="77777777" w:rsidR="00955542" w:rsidRDefault="00AB60E9">
            <w:pPr>
              <w:spacing w:after="0"/>
              <w:jc w:val="center"/>
              <w:rPr>
                <w:rFonts w:hint="eastAsia"/>
              </w:rPr>
            </w:pPr>
            <w:r>
              <w:rPr>
                <w:rFonts w:eastAsia="Aptos"/>
                <w:color w:val="26313B"/>
                <w:sz w:val="16"/>
              </w:rPr>
              <w:t>Blank</w:t>
            </w:r>
          </w:p>
        </w:tc>
        <w:tc>
          <w:tcPr>
            <w:tcW w:w="1944" w:type="dxa"/>
            <w:tcMar>
              <w:top w:w="95" w:type="dxa"/>
              <w:left w:w="105" w:type="dxa"/>
              <w:bottom w:w="95" w:type="dxa"/>
              <w:right w:w="105" w:type="dxa"/>
            </w:tcMar>
            <w:vAlign w:val="center"/>
          </w:tcPr>
          <w:p w14:paraId="3F634C1F" w14:textId="77777777" w:rsidR="00955542" w:rsidRDefault="00AB60E9">
            <w:pPr>
              <w:spacing w:after="0"/>
              <w:jc w:val="center"/>
              <w:rPr>
                <w:rFonts w:hint="eastAsia"/>
              </w:rPr>
            </w:pPr>
            <w:r>
              <w:rPr>
                <w:rFonts w:eastAsia="Aptos"/>
                <w:color w:val="26313B"/>
                <w:sz w:val="16"/>
              </w:rPr>
              <w:t>Blank</w:t>
            </w:r>
          </w:p>
        </w:tc>
        <w:tc>
          <w:tcPr>
            <w:tcW w:w="5688" w:type="dxa"/>
            <w:tcMar>
              <w:top w:w="95" w:type="dxa"/>
              <w:left w:w="105" w:type="dxa"/>
              <w:bottom w:w="95" w:type="dxa"/>
              <w:right w:w="105" w:type="dxa"/>
            </w:tcMar>
            <w:vAlign w:val="center"/>
          </w:tcPr>
          <w:p w14:paraId="5F6C163B" w14:textId="77777777" w:rsidR="00955542" w:rsidRDefault="00AB60E9">
            <w:pPr>
              <w:spacing w:after="0"/>
              <w:rPr>
                <w:rFonts w:hint="eastAsia"/>
              </w:rPr>
            </w:pPr>
            <w:r>
              <w:rPr>
                <w:rFonts w:eastAsia="Aptos"/>
                <w:color w:val="26313B"/>
                <w:sz w:val="16"/>
              </w:rPr>
              <w:t>No direct MIRROR route is registered. Inherited material may still be reachable through CERBERUS.</w:t>
            </w:r>
          </w:p>
        </w:tc>
      </w:tr>
    </w:tbl>
    <w:p w14:paraId="4C3D2365" w14:textId="77777777" w:rsidR="00955542" w:rsidRDefault="00955542">
      <w:pPr>
        <w:spacing w:after="20"/>
        <w:rPr>
          <w:rFonts w:hint="eastAsia"/>
        </w:rPr>
      </w:pPr>
    </w:p>
    <w:tbl>
      <w:tblPr>
        <w:tblW w:w="0" w:type="auto"/>
        <w:jc w:val="center"/>
        <w:tblLayout w:type="fixed"/>
        <w:tblLook w:val="04A0" w:firstRow="1" w:lastRow="0" w:firstColumn="1" w:lastColumn="0" w:noHBand="0" w:noVBand="1"/>
      </w:tblPr>
      <w:tblGrid>
        <w:gridCol w:w="5141"/>
        <w:gridCol w:w="5141"/>
      </w:tblGrid>
      <w:tr w:rsidR="00955542" w14:paraId="5FA403BE" w14:textId="77777777">
        <w:trPr>
          <w:cantSplit/>
          <w:jc w:val="center"/>
        </w:trPr>
        <w:tc>
          <w:tcPr>
            <w:tcW w:w="5141" w:type="dxa"/>
            <w:shd w:val="clear" w:color="auto" w:fill="66737F"/>
            <w:tcMar>
              <w:top w:w="0" w:type="dxa"/>
              <w:left w:w="0" w:type="dxa"/>
              <w:bottom w:w="0" w:type="dxa"/>
              <w:right w:w="0" w:type="dxa"/>
            </w:tcMar>
            <w:vAlign w:val="center"/>
          </w:tcPr>
          <w:p w14:paraId="6083B5ED" w14:textId="77777777" w:rsidR="00955542" w:rsidRDefault="00955542">
            <w:pPr>
              <w:rPr>
                <w:rFonts w:hint="eastAsia"/>
              </w:rPr>
            </w:pPr>
          </w:p>
        </w:tc>
        <w:tc>
          <w:tcPr>
            <w:tcW w:w="5141" w:type="dxa"/>
            <w:shd w:val="clear" w:color="auto" w:fill="F1F3F5"/>
            <w:tcMar>
              <w:top w:w="140" w:type="dxa"/>
              <w:left w:w="160" w:type="dxa"/>
              <w:bottom w:w="140" w:type="dxa"/>
              <w:right w:w="160" w:type="dxa"/>
            </w:tcMar>
            <w:vAlign w:val="center"/>
          </w:tcPr>
          <w:p w14:paraId="37E735F1" w14:textId="77777777" w:rsidR="00955542" w:rsidRDefault="00AB60E9">
            <w:pPr>
              <w:spacing w:after="40"/>
              <w:rPr>
                <w:rFonts w:hint="eastAsia"/>
              </w:rPr>
            </w:pPr>
            <w:r>
              <w:rPr>
                <w:rFonts w:eastAsia="Aptos"/>
                <w:b/>
                <w:color w:val="66737F"/>
                <w:sz w:val="18"/>
              </w:rPr>
              <w:t>BLANK ROUTE LAW</w:t>
            </w:r>
          </w:p>
          <w:p w14:paraId="3C0D2728" w14:textId="77777777" w:rsidR="00955542" w:rsidRDefault="00AB60E9">
            <w:pPr>
              <w:spacing w:after="0" w:line="252" w:lineRule="auto"/>
              <w:rPr>
                <w:rFonts w:hint="eastAsia"/>
              </w:rPr>
            </w:pPr>
            <w:r>
              <w:rPr>
                <w:rFonts w:eastAsia="Aptos"/>
                <w:color w:val="26313B"/>
                <w:sz w:val="19"/>
              </w:rPr>
              <w:t>Blank is a valid governed state. It means no direct route has been registered, not that the concept is invalid or visually impossible.</w:t>
            </w:r>
          </w:p>
        </w:tc>
      </w:tr>
    </w:tbl>
    <w:p w14:paraId="3230848A" w14:textId="77777777" w:rsidR="00955542" w:rsidRDefault="00955542">
      <w:pPr>
        <w:spacing w:after="20"/>
        <w:rPr>
          <w:rFonts w:hint="eastAsia"/>
        </w:rPr>
      </w:pPr>
    </w:p>
    <w:p w14:paraId="0A5966EC" w14:textId="77777777" w:rsidR="00955542" w:rsidRDefault="00AB60E9">
      <w:pPr>
        <w:pStyle w:val="Heading1"/>
        <w:spacing w:before="160" w:after="100"/>
      </w:pPr>
      <w:r>
        <w:rPr>
          <w:rFonts w:ascii="Aptos" w:eastAsia="Aptos" w:hAnsi="Aptos"/>
          <w:color w:val="15324A"/>
          <w:sz w:val="34"/>
        </w:rPr>
        <w:t>7. Direct and Inherited Material Routing</w:t>
      </w:r>
    </w:p>
    <w:p w14:paraId="22CE1579" w14:textId="77777777" w:rsidR="00955542" w:rsidRDefault="00AB60E9">
      <w:pPr>
        <w:keepNext/>
        <w:jc w:val="center"/>
        <w:rPr>
          <w:rFonts w:hint="eastAsia"/>
        </w:rPr>
      </w:pPr>
      <w:r>
        <w:rPr>
          <w:noProof/>
        </w:rPr>
        <w:drawing>
          <wp:inline distT="0" distB="0" distL="0" distR="0" wp14:anchorId="6C913F44" wp14:editId="1B34F4D0">
            <wp:extent cx="5806440" cy="3629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4_Direct_and_Inherited_Material_Routing.png"/>
                    <pic:cNvPicPr/>
                  </pic:nvPicPr>
                  <pic:blipFill>
                    <a:blip r:embed="rId11"/>
                    <a:stretch>
                      <a:fillRect/>
                    </a:stretch>
                  </pic:blipFill>
                  <pic:spPr>
                    <a:xfrm>
                      <a:off x="0" y="0"/>
                      <a:ext cx="5806440" cy="3629025"/>
                    </a:xfrm>
                    <a:prstGeom prst="rect">
                      <a:avLst/>
                    </a:prstGeom>
                  </pic:spPr>
                </pic:pic>
              </a:graphicData>
            </a:graphic>
          </wp:inline>
        </w:drawing>
      </w:r>
    </w:p>
    <w:p w14:paraId="571A7D1A" w14:textId="77777777" w:rsidR="00955542" w:rsidRDefault="00AB60E9">
      <w:pPr>
        <w:keepNext/>
        <w:spacing w:before="40" w:after="40"/>
        <w:jc w:val="center"/>
        <w:rPr>
          <w:rFonts w:hint="eastAsia"/>
        </w:rPr>
      </w:pPr>
      <w:r>
        <w:rPr>
          <w:rFonts w:eastAsia="Aptos"/>
          <w:b/>
          <w:color w:val="15324A"/>
          <w:sz w:val="18"/>
        </w:rPr>
        <w:t>Figure 4. Direct and inherited material routing.</w:t>
      </w:r>
    </w:p>
    <w:p w14:paraId="2E3E267D" w14:textId="77777777" w:rsidR="00955542" w:rsidRDefault="00AB60E9">
      <w:pPr>
        <w:spacing w:after="120"/>
        <w:jc w:val="center"/>
        <w:rPr>
          <w:rFonts w:hint="eastAsia"/>
        </w:rPr>
      </w:pPr>
      <w:r>
        <w:rPr>
          <w:rFonts w:eastAsia="Aptos"/>
          <w:i/>
          <w:color w:val="66737F"/>
          <w:sz w:val="17"/>
        </w:rPr>
        <w:t>Direct SOLAR routes and inherited CERBERUS routes contribute to the same available material horizon.</w:t>
      </w:r>
    </w:p>
    <w:p w14:paraId="21574D4C" w14:textId="77777777" w:rsidR="00955542" w:rsidRDefault="00AB60E9">
      <w:pPr>
        <w:pStyle w:val="BodyText"/>
        <w:spacing w:line="259" w:lineRule="auto"/>
        <w:rPr>
          <w:rFonts w:hint="eastAsia"/>
        </w:rPr>
      </w:pPr>
      <w:r>
        <w:rPr>
          <w:rFonts w:eastAsia="Aptos"/>
        </w:rPr>
        <w:t>Direct routes are explicit material entrances recorded on the SOLAR record. Inherited routes arise from the existing semantic graph: a SOLAR record can already link to BIGFOOT, BOSS, Display, Stack symbols, and other registered structures, and those structures may expose their own assets. Both mechanisms contribute to the material horizon available to the current task.</w:t>
      </w:r>
    </w:p>
    <w:p w14:paraId="2D3D25D1" w14:textId="77777777" w:rsidR="00955542" w:rsidRDefault="00AB60E9">
      <w:pPr>
        <w:pStyle w:val="BodyText"/>
        <w:spacing w:line="259" w:lineRule="auto"/>
        <w:rPr>
          <w:rFonts w:hint="eastAsia"/>
        </w:rPr>
      </w:pPr>
      <w:r>
        <w:rPr>
          <w:rFonts w:eastAsia="Aptos"/>
        </w:rPr>
        <w:t>This distinction prevents forced modeling. Wolf does not need to become a formal system component merely because the library contains wolf imagery. At the same time, a BitWord can automatically expose constituent system imagery through BIGFOOT without requiring a custom Wolf-style folder route.</w:t>
      </w:r>
    </w:p>
    <w:p w14:paraId="1DE08829" w14:textId="77777777" w:rsidR="00955542" w:rsidRDefault="00AB60E9">
      <w:pPr>
        <w:pStyle w:val="Heading1"/>
        <w:spacing w:before="160" w:after="100"/>
      </w:pPr>
      <w:r>
        <w:rPr>
          <w:rFonts w:ascii="Aptos" w:eastAsia="Aptos" w:hAnsi="Aptos"/>
          <w:color w:val="15324A"/>
          <w:sz w:val="34"/>
        </w:rPr>
        <w:t>8. Available Material Territory</w:t>
      </w:r>
    </w:p>
    <w:p w14:paraId="49D46070" w14:textId="77777777" w:rsidR="00955542" w:rsidRDefault="00AB60E9">
      <w:pPr>
        <w:keepNext/>
        <w:jc w:val="center"/>
        <w:rPr>
          <w:rFonts w:hint="eastAsia"/>
        </w:rPr>
      </w:pPr>
      <w:r>
        <w:rPr>
          <w:noProof/>
        </w:rPr>
        <w:drawing>
          <wp:inline distT="0" distB="0" distL="0" distR="0" wp14:anchorId="59A0929F" wp14:editId="0025CD69">
            <wp:extent cx="5806440" cy="3629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5_Available_Material_Territory.png"/>
                    <pic:cNvPicPr/>
                  </pic:nvPicPr>
                  <pic:blipFill>
                    <a:blip r:embed="rId12"/>
                    <a:stretch>
                      <a:fillRect/>
                    </a:stretch>
                  </pic:blipFill>
                  <pic:spPr>
                    <a:xfrm>
                      <a:off x="0" y="0"/>
                      <a:ext cx="5806440" cy="3629025"/>
                    </a:xfrm>
                    <a:prstGeom prst="rect">
                      <a:avLst/>
                    </a:prstGeom>
                  </pic:spPr>
                </pic:pic>
              </a:graphicData>
            </a:graphic>
          </wp:inline>
        </w:drawing>
      </w:r>
    </w:p>
    <w:p w14:paraId="738496D4" w14:textId="77777777" w:rsidR="00955542" w:rsidRDefault="00AB60E9">
      <w:pPr>
        <w:keepNext/>
        <w:spacing w:before="40" w:after="40"/>
        <w:jc w:val="center"/>
        <w:rPr>
          <w:rFonts w:hint="eastAsia"/>
        </w:rPr>
      </w:pPr>
      <w:r>
        <w:rPr>
          <w:rFonts w:eastAsia="Aptos"/>
          <w:b/>
          <w:color w:val="15324A"/>
          <w:sz w:val="18"/>
        </w:rPr>
        <w:t>Figure 5. Available material territory.</w:t>
      </w:r>
    </w:p>
    <w:p w14:paraId="409B43AB" w14:textId="77777777" w:rsidR="00955542" w:rsidRDefault="00AB60E9">
      <w:pPr>
        <w:spacing w:after="120"/>
        <w:jc w:val="center"/>
        <w:rPr>
          <w:rFonts w:hint="eastAsia"/>
        </w:rPr>
      </w:pPr>
      <w:r>
        <w:rPr>
          <w:rFonts w:eastAsia="Aptos"/>
          <w:i/>
          <w:color w:val="66737F"/>
          <w:sz w:val="17"/>
        </w:rPr>
        <w:t>MIRROR exposes heterogeneous material territory rather than forcing one mandatory file.</w:t>
      </w:r>
    </w:p>
    <w:p w14:paraId="1F7FCC51" w14:textId="77777777" w:rsidR="00955542" w:rsidRDefault="00AB60E9">
      <w:pPr>
        <w:pStyle w:val="BodyText"/>
        <w:spacing w:line="259" w:lineRule="auto"/>
        <w:rPr>
          <w:rFonts w:hint="eastAsia"/>
        </w:rPr>
      </w:pPr>
      <w:r>
        <w:rPr>
          <w:rFonts w:eastAsia="Aptos"/>
        </w:rPr>
        <w:t>MIRROR returns material territory rather than a single mandatory asset. The territory can contain a Preferred Image, folders, exact system components, flattened images, reusable composites, rigged composites, textures, reference material, and related artifacts. The consumer decides which subset is appropriate for the current reconstruction.</w:t>
      </w:r>
    </w:p>
    <w:tbl>
      <w:tblPr>
        <w:tblW w:w="0" w:type="auto"/>
        <w:jc w:val="center"/>
        <w:tblLayout w:type="fixed"/>
        <w:tblLook w:val="04A0" w:firstRow="1" w:lastRow="0" w:firstColumn="1" w:lastColumn="0" w:noHBand="0" w:noVBand="1"/>
      </w:tblPr>
      <w:tblGrid>
        <w:gridCol w:w="5141"/>
        <w:gridCol w:w="5141"/>
      </w:tblGrid>
      <w:tr w:rsidR="00955542" w14:paraId="538CB8A8" w14:textId="77777777">
        <w:trPr>
          <w:cantSplit/>
          <w:jc w:val="center"/>
        </w:trPr>
        <w:tc>
          <w:tcPr>
            <w:tcW w:w="5141" w:type="dxa"/>
            <w:shd w:val="clear" w:color="auto" w:fill="7B5A9D"/>
            <w:tcMar>
              <w:top w:w="0" w:type="dxa"/>
              <w:left w:w="0" w:type="dxa"/>
              <w:bottom w:w="0" w:type="dxa"/>
              <w:right w:w="0" w:type="dxa"/>
            </w:tcMar>
            <w:vAlign w:val="center"/>
          </w:tcPr>
          <w:p w14:paraId="04CE0710" w14:textId="77777777" w:rsidR="00955542" w:rsidRDefault="00955542">
            <w:pPr>
              <w:rPr>
                <w:rFonts w:hint="eastAsia"/>
              </w:rPr>
            </w:pPr>
          </w:p>
        </w:tc>
        <w:tc>
          <w:tcPr>
            <w:tcW w:w="5141" w:type="dxa"/>
            <w:shd w:val="clear" w:color="auto" w:fill="F1ECF7"/>
            <w:tcMar>
              <w:top w:w="140" w:type="dxa"/>
              <w:left w:w="160" w:type="dxa"/>
              <w:bottom w:w="140" w:type="dxa"/>
              <w:right w:w="160" w:type="dxa"/>
            </w:tcMar>
            <w:vAlign w:val="center"/>
          </w:tcPr>
          <w:p w14:paraId="6EF196CC" w14:textId="77777777" w:rsidR="00955542" w:rsidRDefault="00AB60E9">
            <w:pPr>
              <w:spacing w:after="40"/>
              <w:rPr>
                <w:rFonts w:hint="eastAsia"/>
              </w:rPr>
            </w:pPr>
            <w:r>
              <w:rPr>
                <w:rFonts w:eastAsia="Aptos"/>
                <w:b/>
                <w:color w:val="7B5A9D"/>
                <w:sz w:val="18"/>
              </w:rPr>
              <w:t>MATERIAL TERRITORY</w:t>
            </w:r>
          </w:p>
          <w:p w14:paraId="453313D5" w14:textId="77777777" w:rsidR="00955542" w:rsidRDefault="00AB60E9">
            <w:pPr>
              <w:spacing w:after="0" w:line="252" w:lineRule="auto"/>
              <w:rPr>
                <w:rFonts w:hint="eastAsia"/>
              </w:rPr>
            </w:pPr>
            <w:r>
              <w:rPr>
                <w:rFonts w:eastAsia="Aptos"/>
                <w:color w:val="26313B"/>
                <w:sz w:val="19"/>
              </w:rPr>
              <w:t>Availability is broader than requirement. MIRROR shows what can be reached; the task determines what is actually needed.</w:t>
            </w:r>
          </w:p>
        </w:tc>
      </w:tr>
    </w:tbl>
    <w:p w14:paraId="5894DC8C" w14:textId="77777777" w:rsidR="00955542" w:rsidRDefault="00955542">
      <w:pPr>
        <w:spacing w:after="20"/>
        <w:rPr>
          <w:rFonts w:hint="eastAsia"/>
        </w:rPr>
      </w:pPr>
    </w:p>
    <w:p w14:paraId="61DDC6B1" w14:textId="77777777" w:rsidR="00955542" w:rsidRDefault="00AB60E9">
      <w:pPr>
        <w:rPr>
          <w:rFonts w:hint="eastAsia"/>
        </w:rPr>
      </w:pPr>
      <w:r>
        <w:br w:type="page"/>
      </w:r>
    </w:p>
    <w:tbl>
      <w:tblPr>
        <w:tblW w:w="0" w:type="auto"/>
        <w:jc w:val="center"/>
        <w:tblLook w:val="04A0" w:firstRow="1" w:lastRow="0" w:firstColumn="1" w:lastColumn="0" w:noHBand="0" w:noVBand="1"/>
      </w:tblPr>
      <w:tblGrid>
        <w:gridCol w:w="10282"/>
      </w:tblGrid>
      <w:tr w:rsidR="00955542" w14:paraId="3D6FE751" w14:textId="77777777">
        <w:trPr>
          <w:jc w:val="center"/>
        </w:trPr>
        <w:tc>
          <w:tcPr>
            <w:tcW w:w="10282" w:type="dxa"/>
            <w:shd w:val="clear" w:color="auto" w:fill="15324A"/>
            <w:tcMar>
              <w:top w:w="150" w:type="dxa"/>
              <w:left w:w="180" w:type="dxa"/>
              <w:bottom w:w="150" w:type="dxa"/>
              <w:right w:w="180" w:type="dxa"/>
            </w:tcMar>
          </w:tcPr>
          <w:p w14:paraId="141C5A5B" w14:textId="77777777" w:rsidR="00955542" w:rsidRDefault="00AB60E9">
            <w:pPr>
              <w:rPr>
                <w:rFonts w:hint="eastAsia"/>
              </w:rPr>
            </w:pPr>
            <w:r>
              <w:rPr>
                <w:rFonts w:eastAsia="Aptos"/>
                <w:b/>
                <w:color w:val="FFFFFF"/>
                <w:sz w:val="38"/>
              </w:rPr>
              <w:t>PART 2 - How MIRROR Is Assembled</w:t>
            </w:r>
          </w:p>
          <w:p w14:paraId="1EC317AC" w14:textId="77777777" w:rsidR="00955542" w:rsidRDefault="00AB60E9">
            <w:pPr>
              <w:spacing w:after="0"/>
              <w:rPr>
                <w:rFonts w:hint="eastAsia"/>
              </w:rPr>
            </w:pPr>
            <w:r>
              <w:rPr>
                <w:rFonts w:eastAsia="Aptos"/>
                <w:color w:val="DCE7EF"/>
                <w:sz w:val="19"/>
              </w:rPr>
              <w:t>The filesystem separates semantic entrances, governed system imagery, reusable constructions, general imagery, and route resolution.</w:t>
            </w:r>
          </w:p>
        </w:tc>
      </w:tr>
    </w:tbl>
    <w:p w14:paraId="0909F35C" w14:textId="77777777" w:rsidR="00955542" w:rsidRDefault="00955542">
      <w:pPr>
        <w:spacing w:after="0"/>
        <w:rPr>
          <w:rFonts w:hint="eastAsia"/>
        </w:rPr>
      </w:pPr>
    </w:p>
    <w:p w14:paraId="5DC9B73C" w14:textId="77777777" w:rsidR="00955542" w:rsidRDefault="00AB60E9">
      <w:pPr>
        <w:pStyle w:val="Heading1"/>
        <w:spacing w:before="160" w:after="100"/>
      </w:pPr>
      <w:r>
        <w:rPr>
          <w:rFonts w:ascii="Aptos" w:eastAsia="Aptos" w:hAnsi="Aptos"/>
          <w:color w:val="15324A"/>
          <w:sz w:val="34"/>
        </w:rPr>
        <w:t>9. The Offline MIRROR Root</w:t>
      </w:r>
    </w:p>
    <w:p w14:paraId="1E875616" w14:textId="77777777" w:rsidR="00955542" w:rsidRDefault="00AB60E9">
      <w:pPr>
        <w:keepNext/>
        <w:jc w:val="center"/>
        <w:rPr>
          <w:rFonts w:hint="eastAsia"/>
        </w:rPr>
      </w:pPr>
      <w:r>
        <w:rPr>
          <w:noProof/>
        </w:rPr>
        <w:drawing>
          <wp:inline distT="0" distB="0" distL="0" distR="0" wp14:anchorId="4545DAFC" wp14:editId="23EEC4F9">
            <wp:extent cx="5806440" cy="3629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6_MIRROR_Root_Architecture.png"/>
                    <pic:cNvPicPr/>
                  </pic:nvPicPr>
                  <pic:blipFill>
                    <a:blip r:embed="rId13"/>
                    <a:stretch>
                      <a:fillRect/>
                    </a:stretch>
                  </pic:blipFill>
                  <pic:spPr>
                    <a:xfrm>
                      <a:off x="0" y="0"/>
                      <a:ext cx="5806440" cy="3629025"/>
                    </a:xfrm>
                    <a:prstGeom prst="rect">
                      <a:avLst/>
                    </a:prstGeom>
                  </pic:spPr>
                </pic:pic>
              </a:graphicData>
            </a:graphic>
          </wp:inline>
        </w:drawing>
      </w:r>
    </w:p>
    <w:p w14:paraId="48FE42F0" w14:textId="77777777" w:rsidR="00955542" w:rsidRDefault="00AB60E9">
      <w:pPr>
        <w:keepNext/>
        <w:spacing w:before="40" w:after="40"/>
        <w:jc w:val="center"/>
        <w:rPr>
          <w:rFonts w:hint="eastAsia"/>
        </w:rPr>
      </w:pPr>
      <w:r>
        <w:rPr>
          <w:rFonts w:eastAsia="Aptos"/>
          <w:b/>
          <w:color w:val="15324A"/>
          <w:sz w:val="18"/>
        </w:rPr>
        <w:t>Figure 6. MIRROR root architecture.</w:t>
      </w:r>
    </w:p>
    <w:p w14:paraId="5D5ACCD3" w14:textId="77777777" w:rsidR="00955542" w:rsidRDefault="00AB60E9">
      <w:pPr>
        <w:spacing w:after="120"/>
        <w:jc w:val="center"/>
        <w:rPr>
          <w:rFonts w:hint="eastAsia"/>
        </w:rPr>
      </w:pPr>
      <w:r>
        <w:rPr>
          <w:rFonts w:eastAsia="Aptos"/>
          <w:i/>
          <w:color w:val="66737F"/>
          <w:sz w:val="17"/>
        </w:rPr>
        <w:t>The root separates semantic entrances, governed system imagery, reusable constructions, general imagery, and routing metadata.</w:t>
      </w:r>
    </w:p>
    <w:p w14:paraId="7F709A1C" w14:textId="77777777" w:rsidR="00955542" w:rsidRDefault="00AB60E9">
      <w:pPr>
        <w:pStyle w:val="BodyText"/>
        <w:spacing w:line="259" w:lineRule="auto"/>
        <w:rPr>
          <w:rFonts w:hint="eastAsia"/>
        </w:rPr>
      </w:pPr>
      <w:r>
        <w:rPr>
          <w:rFonts w:eastAsia="Aptos"/>
        </w:rPr>
        <w:t>The conceptual root is intentionally small: SOLAR, SYSTEM_COMPONENTS, COMPOSITE_SHAPES, IMAGE_LIBRARY, and MIRROR_MAP.xlsx. Each region has a different responsibility. The separation keeps the library navigable while allowing each region to become arbitrarily deep internally.</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2448"/>
        <w:gridCol w:w="7128"/>
      </w:tblGrid>
      <w:tr w:rsidR="00955542" w14:paraId="0A9AF125" w14:textId="77777777">
        <w:trPr>
          <w:tblHeader/>
          <w:jc w:val="center"/>
        </w:trPr>
        <w:tc>
          <w:tcPr>
            <w:tcW w:w="2448" w:type="dxa"/>
            <w:shd w:val="clear" w:color="auto" w:fill="15324A"/>
            <w:tcMar>
              <w:top w:w="100" w:type="dxa"/>
              <w:left w:w="110" w:type="dxa"/>
              <w:bottom w:w="100" w:type="dxa"/>
              <w:right w:w="110" w:type="dxa"/>
            </w:tcMar>
            <w:vAlign w:val="center"/>
          </w:tcPr>
          <w:p w14:paraId="1DD50DC0" w14:textId="77777777" w:rsidR="00955542" w:rsidRDefault="00AB60E9">
            <w:pPr>
              <w:jc w:val="center"/>
              <w:rPr>
                <w:rFonts w:hint="eastAsia"/>
              </w:rPr>
            </w:pPr>
            <w:r>
              <w:rPr>
                <w:rFonts w:eastAsia="Aptos"/>
                <w:b/>
                <w:color w:val="FFFFFF"/>
                <w:sz w:val="17"/>
              </w:rPr>
              <w:t>Root Region</w:t>
            </w:r>
          </w:p>
        </w:tc>
        <w:tc>
          <w:tcPr>
            <w:tcW w:w="7128" w:type="dxa"/>
            <w:shd w:val="clear" w:color="auto" w:fill="15324A"/>
            <w:tcMar>
              <w:top w:w="100" w:type="dxa"/>
              <w:left w:w="110" w:type="dxa"/>
              <w:bottom w:w="100" w:type="dxa"/>
              <w:right w:w="110" w:type="dxa"/>
            </w:tcMar>
            <w:vAlign w:val="center"/>
          </w:tcPr>
          <w:p w14:paraId="117D2FAE" w14:textId="77777777" w:rsidR="00955542" w:rsidRDefault="00AB60E9">
            <w:pPr>
              <w:jc w:val="center"/>
              <w:rPr>
                <w:rFonts w:hint="eastAsia"/>
              </w:rPr>
            </w:pPr>
            <w:r>
              <w:rPr>
                <w:rFonts w:eastAsia="Aptos"/>
                <w:b/>
                <w:color w:val="FFFFFF"/>
                <w:sz w:val="17"/>
              </w:rPr>
              <w:t>Responsibility</w:t>
            </w:r>
          </w:p>
        </w:tc>
      </w:tr>
      <w:tr w:rsidR="00955542" w14:paraId="39A30B81" w14:textId="77777777">
        <w:trPr>
          <w:cantSplit/>
          <w:jc w:val="center"/>
        </w:trPr>
        <w:tc>
          <w:tcPr>
            <w:tcW w:w="2448" w:type="dxa"/>
            <w:tcMar>
              <w:top w:w="95" w:type="dxa"/>
              <w:left w:w="105" w:type="dxa"/>
              <w:bottom w:w="95" w:type="dxa"/>
              <w:right w:w="105" w:type="dxa"/>
            </w:tcMar>
            <w:vAlign w:val="center"/>
          </w:tcPr>
          <w:p w14:paraId="7521BE21" w14:textId="77777777" w:rsidR="00955542" w:rsidRDefault="00AB60E9">
            <w:pPr>
              <w:spacing w:after="0"/>
              <w:jc w:val="center"/>
              <w:rPr>
                <w:rFonts w:hint="eastAsia"/>
              </w:rPr>
            </w:pPr>
            <w:r>
              <w:rPr>
                <w:rFonts w:eastAsia="Aptos"/>
                <w:b/>
                <w:color w:val="26313B"/>
                <w:sz w:val="17"/>
              </w:rPr>
              <w:t>SOLAR</w:t>
            </w:r>
          </w:p>
        </w:tc>
        <w:tc>
          <w:tcPr>
            <w:tcW w:w="7128" w:type="dxa"/>
            <w:tcMar>
              <w:top w:w="95" w:type="dxa"/>
              <w:left w:w="105" w:type="dxa"/>
              <w:bottom w:w="95" w:type="dxa"/>
              <w:right w:w="105" w:type="dxa"/>
            </w:tcMar>
            <w:vAlign w:val="center"/>
          </w:tcPr>
          <w:p w14:paraId="2A87DFD7" w14:textId="77777777" w:rsidR="00955542" w:rsidRDefault="00AB60E9">
            <w:pPr>
              <w:spacing w:after="0"/>
              <w:rPr>
                <w:rFonts w:hint="eastAsia"/>
              </w:rPr>
            </w:pPr>
            <w:r>
              <w:rPr>
                <w:rFonts w:eastAsia="Aptos"/>
                <w:color w:val="26313B"/>
                <w:sz w:val="17"/>
              </w:rPr>
              <w:t>Offline material entrances corresponding to SOLAR semantic territory.</w:t>
            </w:r>
          </w:p>
        </w:tc>
      </w:tr>
      <w:tr w:rsidR="00955542" w14:paraId="5AA03AC7" w14:textId="77777777">
        <w:trPr>
          <w:cantSplit/>
          <w:jc w:val="center"/>
        </w:trPr>
        <w:tc>
          <w:tcPr>
            <w:tcW w:w="2448" w:type="dxa"/>
            <w:tcMar>
              <w:top w:w="95" w:type="dxa"/>
              <w:left w:w="105" w:type="dxa"/>
              <w:bottom w:w="95" w:type="dxa"/>
              <w:right w:w="105" w:type="dxa"/>
            </w:tcMar>
            <w:vAlign w:val="center"/>
          </w:tcPr>
          <w:p w14:paraId="3EFD29E2" w14:textId="77777777" w:rsidR="00955542" w:rsidRDefault="00AB60E9">
            <w:pPr>
              <w:spacing w:after="0"/>
              <w:rPr>
                <w:rFonts w:hint="eastAsia"/>
              </w:rPr>
            </w:pPr>
            <w:r>
              <w:rPr>
                <w:rFonts w:eastAsia="Aptos"/>
                <w:b/>
                <w:color w:val="26313B"/>
                <w:sz w:val="17"/>
              </w:rPr>
              <w:t>SYSTEM_COMPONENTS</w:t>
            </w:r>
          </w:p>
        </w:tc>
        <w:tc>
          <w:tcPr>
            <w:tcW w:w="7128" w:type="dxa"/>
            <w:tcMar>
              <w:top w:w="95" w:type="dxa"/>
              <w:left w:w="105" w:type="dxa"/>
              <w:bottom w:w="95" w:type="dxa"/>
              <w:right w:w="105" w:type="dxa"/>
            </w:tcMar>
            <w:vAlign w:val="center"/>
          </w:tcPr>
          <w:p w14:paraId="113C8AA9" w14:textId="77777777" w:rsidR="00955542" w:rsidRDefault="00AB60E9">
            <w:pPr>
              <w:spacing w:after="0"/>
              <w:rPr>
                <w:rFonts w:hint="eastAsia"/>
              </w:rPr>
            </w:pPr>
            <w:r>
              <w:rPr>
                <w:rFonts w:eastAsia="Aptos"/>
                <w:color w:val="26313B"/>
                <w:sz w:val="17"/>
              </w:rPr>
              <w:t>Governed imagery representing registered CERBERUS structures.</w:t>
            </w:r>
          </w:p>
        </w:tc>
      </w:tr>
      <w:tr w:rsidR="00955542" w14:paraId="7348206A" w14:textId="77777777">
        <w:trPr>
          <w:cantSplit/>
          <w:jc w:val="center"/>
        </w:trPr>
        <w:tc>
          <w:tcPr>
            <w:tcW w:w="2448" w:type="dxa"/>
            <w:tcMar>
              <w:top w:w="95" w:type="dxa"/>
              <w:left w:w="105" w:type="dxa"/>
              <w:bottom w:w="95" w:type="dxa"/>
              <w:right w:w="105" w:type="dxa"/>
            </w:tcMar>
            <w:vAlign w:val="center"/>
          </w:tcPr>
          <w:p w14:paraId="4FFBC5C6" w14:textId="77777777" w:rsidR="00955542" w:rsidRDefault="00AB60E9">
            <w:pPr>
              <w:spacing w:after="0"/>
              <w:rPr>
                <w:rFonts w:hint="eastAsia"/>
              </w:rPr>
            </w:pPr>
            <w:r>
              <w:rPr>
                <w:rFonts w:eastAsia="Aptos"/>
                <w:b/>
                <w:color w:val="26313B"/>
                <w:sz w:val="17"/>
              </w:rPr>
              <w:t>COMPOSITE_SHAPES</w:t>
            </w:r>
          </w:p>
        </w:tc>
        <w:tc>
          <w:tcPr>
            <w:tcW w:w="7128" w:type="dxa"/>
            <w:tcMar>
              <w:top w:w="95" w:type="dxa"/>
              <w:left w:w="105" w:type="dxa"/>
              <w:bottom w:w="95" w:type="dxa"/>
              <w:right w:w="105" w:type="dxa"/>
            </w:tcMar>
            <w:vAlign w:val="center"/>
          </w:tcPr>
          <w:p w14:paraId="08DF22D6" w14:textId="77777777" w:rsidR="00955542" w:rsidRDefault="00AB60E9">
            <w:pPr>
              <w:spacing w:after="0"/>
              <w:rPr>
                <w:rFonts w:hint="eastAsia"/>
              </w:rPr>
            </w:pPr>
            <w:r>
              <w:rPr>
                <w:rFonts w:eastAsia="Aptos"/>
                <w:color w:val="26313B"/>
                <w:sz w:val="17"/>
              </w:rPr>
              <w:t>Recoverable reusable constructions assembled from addressable components.</w:t>
            </w:r>
          </w:p>
        </w:tc>
      </w:tr>
      <w:tr w:rsidR="00955542" w14:paraId="7EE69AEF" w14:textId="77777777">
        <w:trPr>
          <w:cantSplit/>
          <w:jc w:val="center"/>
        </w:trPr>
        <w:tc>
          <w:tcPr>
            <w:tcW w:w="2448" w:type="dxa"/>
            <w:tcMar>
              <w:top w:w="95" w:type="dxa"/>
              <w:left w:w="105" w:type="dxa"/>
              <w:bottom w:w="95" w:type="dxa"/>
              <w:right w:w="105" w:type="dxa"/>
            </w:tcMar>
            <w:vAlign w:val="center"/>
          </w:tcPr>
          <w:p w14:paraId="311076F3" w14:textId="77777777" w:rsidR="00955542" w:rsidRDefault="00AB60E9">
            <w:pPr>
              <w:spacing w:after="0"/>
              <w:rPr>
                <w:rFonts w:hint="eastAsia"/>
              </w:rPr>
            </w:pPr>
            <w:r>
              <w:rPr>
                <w:rFonts w:eastAsia="Aptos"/>
                <w:b/>
                <w:color w:val="26313B"/>
                <w:sz w:val="17"/>
              </w:rPr>
              <w:t>IMAGE_LIBRARY</w:t>
            </w:r>
          </w:p>
        </w:tc>
        <w:tc>
          <w:tcPr>
            <w:tcW w:w="7128" w:type="dxa"/>
            <w:tcMar>
              <w:top w:w="95" w:type="dxa"/>
              <w:left w:w="105" w:type="dxa"/>
              <w:bottom w:w="95" w:type="dxa"/>
              <w:right w:w="105" w:type="dxa"/>
            </w:tcMar>
            <w:vAlign w:val="center"/>
          </w:tcPr>
          <w:p w14:paraId="5FB00617" w14:textId="77777777" w:rsidR="00955542" w:rsidRDefault="00AB60E9">
            <w:pPr>
              <w:spacing w:after="0"/>
              <w:rPr>
                <w:rFonts w:hint="eastAsia"/>
              </w:rPr>
            </w:pPr>
            <w:r>
              <w:rPr>
                <w:rFonts w:eastAsia="Aptos"/>
                <w:color w:val="26313B"/>
                <w:sz w:val="17"/>
              </w:rPr>
              <w:t>General-purpose imagery, photographs, textures, references, and unrestricted visual material.</w:t>
            </w:r>
          </w:p>
        </w:tc>
      </w:tr>
      <w:tr w:rsidR="00955542" w14:paraId="10A27722" w14:textId="77777777">
        <w:trPr>
          <w:cantSplit/>
          <w:jc w:val="center"/>
        </w:trPr>
        <w:tc>
          <w:tcPr>
            <w:tcW w:w="2448" w:type="dxa"/>
            <w:tcMar>
              <w:top w:w="95" w:type="dxa"/>
              <w:left w:w="105" w:type="dxa"/>
              <w:bottom w:w="95" w:type="dxa"/>
              <w:right w:w="105" w:type="dxa"/>
            </w:tcMar>
            <w:vAlign w:val="center"/>
          </w:tcPr>
          <w:p w14:paraId="6FD2C951" w14:textId="77777777" w:rsidR="00955542" w:rsidRDefault="00AB60E9">
            <w:pPr>
              <w:spacing w:after="0"/>
              <w:rPr>
                <w:rFonts w:hint="eastAsia"/>
              </w:rPr>
            </w:pPr>
            <w:r>
              <w:rPr>
                <w:rFonts w:eastAsia="Aptos"/>
                <w:b/>
                <w:color w:val="26313B"/>
                <w:sz w:val="17"/>
              </w:rPr>
              <w:t>MIRROR_MAP.xlsx</w:t>
            </w:r>
          </w:p>
        </w:tc>
        <w:tc>
          <w:tcPr>
            <w:tcW w:w="7128" w:type="dxa"/>
            <w:tcMar>
              <w:top w:w="95" w:type="dxa"/>
              <w:left w:w="105" w:type="dxa"/>
              <w:bottom w:w="95" w:type="dxa"/>
              <w:right w:w="105" w:type="dxa"/>
            </w:tcMar>
            <w:vAlign w:val="center"/>
          </w:tcPr>
          <w:p w14:paraId="04822A6E" w14:textId="77777777" w:rsidR="00955542" w:rsidRDefault="00AB60E9">
            <w:pPr>
              <w:spacing w:after="0"/>
              <w:rPr>
                <w:rFonts w:hint="eastAsia"/>
              </w:rPr>
            </w:pPr>
            <w:r>
              <w:rPr>
                <w:rFonts w:eastAsia="Aptos"/>
                <w:color w:val="26313B"/>
                <w:sz w:val="17"/>
              </w:rPr>
              <w:t>Offline resolver from logical route or asset identity to the current physical folder graph.</w:t>
            </w:r>
          </w:p>
        </w:tc>
      </w:tr>
    </w:tbl>
    <w:p w14:paraId="43C11D88" w14:textId="77777777" w:rsidR="00955542" w:rsidRDefault="00955542">
      <w:pPr>
        <w:spacing w:after="20"/>
        <w:rPr>
          <w:rFonts w:hint="eastAsia"/>
        </w:rPr>
      </w:pPr>
    </w:p>
    <w:p w14:paraId="6296BD80" w14:textId="77777777" w:rsidR="00955542" w:rsidRDefault="00AB60E9">
      <w:pPr>
        <w:pStyle w:val="Heading1"/>
        <w:spacing w:before="160" w:after="100"/>
      </w:pPr>
      <w:r>
        <w:rPr>
          <w:rFonts w:ascii="Aptos" w:eastAsia="Aptos" w:hAnsi="Aptos"/>
          <w:color w:val="15324A"/>
          <w:sz w:val="34"/>
        </w:rPr>
        <w:t>10. The SOLAR Mirror</w:t>
      </w:r>
    </w:p>
    <w:p w14:paraId="4BF0C233" w14:textId="77777777" w:rsidR="00955542" w:rsidRDefault="00AB60E9">
      <w:pPr>
        <w:pStyle w:val="BodyText"/>
        <w:spacing w:line="259" w:lineRule="auto"/>
        <w:rPr>
          <w:rFonts w:hint="eastAsia"/>
        </w:rPr>
      </w:pPr>
      <w:r>
        <w:rPr>
          <w:rFonts w:eastAsia="Aptos"/>
        </w:rPr>
        <w:t>The SOLAR branch mirrors routable semantic territory rather than duplicating every file. A semantic entrance may resolve to a Preferred Image, an Asset Folder, inherited material, or no direct material at all. The mirror is therefore an addressable correspondence between semantic and material territory, not a requirement that every SOLAR record physically contain an image.</w:t>
      </w:r>
    </w:p>
    <w:p w14:paraId="6E56EB2D" w14:textId="77777777" w:rsidR="00955542" w:rsidRDefault="00AB60E9">
      <w:pPr>
        <w:pStyle w:val="Heading1"/>
        <w:spacing w:before="160" w:after="100"/>
      </w:pPr>
      <w:r>
        <w:rPr>
          <w:rFonts w:ascii="Aptos" w:eastAsia="Aptos" w:hAnsi="Aptos"/>
          <w:color w:val="15324A"/>
          <w:sz w:val="34"/>
        </w:rPr>
        <w:t>11. Folder Opacity</w:t>
      </w:r>
    </w:p>
    <w:p w14:paraId="17891696" w14:textId="77777777" w:rsidR="00955542" w:rsidRDefault="00AB60E9">
      <w:pPr>
        <w:keepNext/>
        <w:jc w:val="center"/>
        <w:rPr>
          <w:rFonts w:hint="eastAsia"/>
        </w:rPr>
      </w:pPr>
      <w:r>
        <w:rPr>
          <w:noProof/>
        </w:rPr>
        <w:drawing>
          <wp:inline distT="0" distB="0" distL="0" distR="0" wp14:anchorId="1A075B00" wp14:editId="273AE0F9">
            <wp:extent cx="5806440" cy="3629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7_SOLAR_Mirror_and_Folder_Opacity.png"/>
                    <pic:cNvPicPr/>
                  </pic:nvPicPr>
                  <pic:blipFill>
                    <a:blip r:embed="rId14"/>
                    <a:stretch>
                      <a:fillRect/>
                    </a:stretch>
                  </pic:blipFill>
                  <pic:spPr>
                    <a:xfrm>
                      <a:off x="0" y="0"/>
                      <a:ext cx="5806440" cy="3629025"/>
                    </a:xfrm>
                    <a:prstGeom prst="rect">
                      <a:avLst/>
                    </a:prstGeom>
                  </pic:spPr>
                </pic:pic>
              </a:graphicData>
            </a:graphic>
          </wp:inline>
        </w:drawing>
      </w:r>
    </w:p>
    <w:p w14:paraId="013427ED" w14:textId="77777777" w:rsidR="00955542" w:rsidRDefault="00AB60E9">
      <w:pPr>
        <w:keepNext/>
        <w:spacing w:before="40" w:after="40"/>
        <w:jc w:val="center"/>
        <w:rPr>
          <w:rFonts w:hint="eastAsia"/>
        </w:rPr>
      </w:pPr>
      <w:r>
        <w:rPr>
          <w:rFonts w:eastAsia="Aptos"/>
          <w:b/>
          <w:color w:val="15324A"/>
          <w:sz w:val="18"/>
        </w:rPr>
        <w:t>Figure 7. SOLAR Mirror and folder opacity.</w:t>
      </w:r>
    </w:p>
    <w:p w14:paraId="48EC61C0" w14:textId="77777777" w:rsidR="00955542" w:rsidRDefault="00AB60E9">
      <w:pPr>
        <w:spacing w:after="120"/>
        <w:jc w:val="center"/>
        <w:rPr>
          <w:rFonts w:hint="eastAsia"/>
        </w:rPr>
      </w:pPr>
      <w:r>
        <w:rPr>
          <w:rFonts w:eastAsia="Aptos"/>
          <w:i/>
          <w:color w:val="66737F"/>
          <w:sz w:val="17"/>
        </w:rPr>
        <w:t>SOLAR knows where material territory begins without encoding the territory's internal filesystem topology.</w:t>
      </w:r>
    </w:p>
    <w:p w14:paraId="2F6ED480" w14:textId="77777777" w:rsidR="00955542" w:rsidRDefault="00AB60E9">
      <w:pPr>
        <w:pStyle w:val="BodyText"/>
        <w:spacing w:line="259" w:lineRule="auto"/>
        <w:rPr>
          <w:rFonts w:hint="eastAsia"/>
        </w:rPr>
      </w:pPr>
      <w:r>
        <w:rPr>
          <w:rFonts w:eastAsia="Aptos"/>
        </w:rPr>
        <w:t>A SOLAR Asset Folder route terminates at the material-territory entrance. MIRROR_MAP and the filesystem can know that the territory contains Animals/Mammals/Canines/Wolf/Rigged/..., but SOLAR does not need to encode that entire path topology. This keeps the Base stable while the offline library evolves.</w:t>
      </w:r>
    </w:p>
    <w:tbl>
      <w:tblPr>
        <w:tblW w:w="0" w:type="auto"/>
        <w:jc w:val="center"/>
        <w:tblLayout w:type="fixed"/>
        <w:tblLook w:val="04A0" w:firstRow="1" w:lastRow="0" w:firstColumn="1" w:lastColumn="0" w:noHBand="0" w:noVBand="1"/>
      </w:tblPr>
      <w:tblGrid>
        <w:gridCol w:w="5141"/>
        <w:gridCol w:w="5141"/>
      </w:tblGrid>
      <w:tr w:rsidR="00955542" w14:paraId="27B83A39" w14:textId="77777777">
        <w:trPr>
          <w:cantSplit/>
          <w:jc w:val="center"/>
        </w:trPr>
        <w:tc>
          <w:tcPr>
            <w:tcW w:w="5141" w:type="dxa"/>
            <w:shd w:val="clear" w:color="auto" w:fill="1B8B87"/>
            <w:tcMar>
              <w:top w:w="0" w:type="dxa"/>
              <w:left w:w="0" w:type="dxa"/>
              <w:bottom w:w="0" w:type="dxa"/>
              <w:right w:w="0" w:type="dxa"/>
            </w:tcMar>
            <w:vAlign w:val="center"/>
          </w:tcPr>
          <w:p w14:paraId="49DAF7F5" w14:textId="77777777" w:rsidR="00955542" w:rsidRDefault="00955542">
            <w:pPr>
              <w:rPr>
                <w:rFonts w:hint="eastAsia"/>
              </w:rPr>
            </w:pPr>
          </w:p>
        </w:tc>
        <w:tc>
          <w:tcPr>
            <w:tcW w:w="5141" w:type="dxa"/>
            <w:shd w:val="clear" w:color="auto" w:fill="E7F4F3"/>
            <w:tcMar>
              <w:top w:w="140" w:type="dxa"/>
              <w:left w:w="160" w:type="dxa"/>
              <w:bottom w:w="140" w:type="dxa"/>
              <w:right w:w="160" w:type="dxa"/>
            </w:tcMar>
            <w:vAlign w:val="center"/>
          </w:tcPr>
          <w:p w14:paraId="70675A74" w14:textId="77777777" w:rsidR="00955542" w:rsidRDefault="00AB60E9">
            <w:pPr>
              <w:spacing w:after="40"/>
              <w:rPr>
                <w:rFonts w:hint="eastAsia"/>
              </w:rPr>
            </w:pPr>
            <w:r>
              <w:rPr>
                <w:rFonts w:eastAsia="Aptos"/>
                <w:b/>
                <w:color w:val="1B8B87"/>
                <w:sz w:val="18"/>
              </w:rPr>
              <w:t>FOLDER OPACITY LAW</w:t>
            </w:r>
          </w:p>
          <w:p w14:paraId="4805F5EC" w14:textId="77777777" w:rsidR="00955542" w:rsidRDefault="00AB60E9">
            <w:pPr>
              <w:spacing w:after="0" w:line="252" w:lineRule="auto"/>
              <w:rPr>
                <w:rFonts w:hint="eastAsia"/>
              </w:rPr>
            </w:pPr>
            <w:r>
              <w:rPr>
                <w:rFonts w:eastAsia="Aptos"/>
                <w:color w:val="26313B"/>
                <w:sz w:val="19"/>
              </w:rPr>
              <w:t>SOLAR SHALL resolve the entrance to an offline asset territory without requiring knowledge of the territory's complete internal filesystem topology.</w:t>
            </w:r>
          </w:p>
        </w:tc>
      </w:tr>
    </w:tbl>
    <w:p w14:paraId="619E6E3A" w14:textId="77777777" w:rsidR="00955542" w:rsidRDefault="00955542">
      <w:pPr>
        <w:spacing w:after="20"/>
        <w:rPr>
          <w:rFonts w:hint="eastAsia"/>
        </w:rPr>
      </w:pPr>
    </w:p>
    <w:p w14:paraId="15F798E4" w14:textId="77777777" w:rsidR="00955542" w:rsidRDefault="00AB60E9">
      <w:pPr>
        <w:pStyle w:val="Heading1"/>
        <w:spacing w:before="160" w:after="100"/>
      </w:pPr>
      <w:r>
        <w:rPr>
          <w:rFonts w:ascii="Aptos" w:eastAsia="Aptos" w:hAnsi="Aptos"/>
          <w:color w:val="15324A"/>
          <w:sz w:val="34"/>
        </w:rPr>
        <w:t>12. System Components</w:t>
      </w:r>
    </w:p>
    <w:p w14:paraId="56B112EE" w14:textId="77777777" w:rsidR="00955542" w:rsidRDefault="00AB60E9">
      <w:pPr>
        <w:pStyle w:val="BodyText"/>
        <w:spacing w:line="259" w:lineRule="auto"/>
        <w:rPr>
          <w:rFonts w:hint="eastAsia"/>
        </w:rPr>
      </w:pPr>
      <w:r>
        <w:rPr>
          <w:rFonts w:eastAsia="Aptos"/>
        </w:rPr>
        <w:t>SYSTEM_COMPONENTS contains visual artifacts representing formal CERBERUS structures. Likely regions include BIGFOOT Bits, BitGroups, and BitWords; BOSS symbols; stack symbols; DARTBOARD components; TIME visual tokens; interface components; operators; and other governed imagery. The Base remains authoritative for what these structures mean. MIRROR stores or routes to their reusable material representations.</w:t>
      </w:r>
    </w:p>
    <w:p w14:paraId="623025D3" w14:textId="77777777" w:rsidR="00955542" w:rsidRDefault="00AB60E9">
      <w:pPr>
        <w:pStyle w:val="BodyText"/>
        <w:spacing w:line="259" w:lineRule="auto"/>
        <w:rPr>
          <w:rFonts w:hint="eastAsia"/>
        </w:rPr>
      </w:pPr>
      <w:r>
        <w:rPr>
          <w:rFonts w:eastAsia="Aptos"/>
        </w:rPr>
        <w:t>System Components should favor exact reuse. If a canonical BitGroup SVG already exists, downstream work should retrieve that artifact rather than reconstruct a visually similar approximation from memory.</w:t>
      </w:r>
    </w:p>
    <w:p w14:paraId="6C280909" w14:textId="77777777" w:rsidR="00955542" w:rsidRDefault="00AB60E9">
      <w:pPr>
        <w:pStyle w:val="Heading1"/>
        <w:spacing w:before="160" w:after="100"/>
      </w:pPr>
      <w:r>
        <w:rPr>
          <w:rFonts w:ascii="Aptos" w:eastAsia="Aptos" w:hAnsi="Aptos"/>
          <w:color w:val="15324A"/>
          <w:sz w:val="34"/>
        </w:rPr>
        <w:t>13. BIGFOOT Asset Traversal</w:t>
      </w:r>
    </w:p>
    <w:p w14:paraId="56EF81FF" w14:textId="77777777" w:rsidR="00955542" w:rsidRDefault="00AB60E9">
      <w:pPr>
        <w:keepNext/>
        <w:jc w:val="center"/>
        <w:rPr>
          <w:rFonts w:hint="eastAsia"/>
        </w:rPr>
      </w:pPr>
      <w:r>
        <w:rPr>
          <w:noProof/>
        </w:rPr>
        <w:drawing>
          <wp:inline distT="0" distB="0" distL="0" distR="0" wp14:anchorId="18D57F5C" wp14:editId="5183AA29">
            <wp:extent cx="5806440" cy="3629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8_BIGFOOT_Inherited_Asset_Traversal.png"/>
                    <pic:cNvPicPr/>
                  </pic:nvPicPr>
                  <pic:blipFill>
                    <a:blip r:embed="rId15"/>
                    <a:stretch>
                      <a:fillRect/>
                    </a:stretch>
                  </pic:blipFill>
                  <pic:spPr>
                    <a:xfrm>
                      <a:off x="0" y="0"/>
                      <a:ext cx="5806440" cy="3629025"/>
                    </a:xfrm>
                    <a:prstGeom prst="rect">
                      <a:avLst/>
                    </a:prstGeom>
                  </pic:spPr>
                </pic:pic>
              </a:graphicData>
            </a:graphic>
          </wp:inline>
        </w:drawing>
      </w:r>
    </w:p>
    <w:p w14:paraId="3D5B0AD9" w14:textId="77777777" w:rsidR="00955542" w:rsidRDefault="00AB60E9">
      <w:pPr>
        <w:keepNext/>
        <w:spacing w:before="40" w:after="40"/>
        <w:jc w:val="center"/>
        <w:rPr>
          <w:rFonts w:hint="eastAsia"/>
        </w:rPr>
      </w:pPr>
      <w:r>
        <w:rPr>
          <w:rFonts w:eastAsia="Aptos"/>
          <w:b/>
          <w:color w:val="15324A"/>
          <w:sz w:val="18"/>
        </w:rPr>
        <w:t>Figure 8. BIGFOOT inherited asset traversal.</w:t>
      </w:r>
    </w:p>
    <w:p w14:paraId="68BC004B" w14:textId="77777777" w:rsidR="00955542" w:rsidRDefault="00AB60E9">
      <w:pPr>
        <w:spacing w:after="120"/>
        <w:jc w:val="center"/>
        <w:rPr>
          <w:rFonts w:hint="eastAsia"/>
        </w:rPr>
      </w:pPr>
      <w:r>
        <w:rPr>
          <w:rFonts w:eastAsia="Aptos"/>
          <w:i/>
          <w:color w:val="66737F"/>
          <w:sz w:val="17"/>
        </w:rPr>
        <w:t>Higher-order BIGFOOT structures can expose both assembled imagery and reusable imagery from their constituents.</w:t>
      </w:r>
    </w:p>
    <w:p w14:paraId="0F6438CE" w14:textId="77777777" w:rsidR="00955542" w:rsidRDefault="00AB60E9">
      <w:pPr>
        <w:pStyle w:val="BodyText"/>
        <w:spacing w:line="259" w:lineRule="auto"/>
        <w:rPr>
          <w:rFonts w:hint="eastAsia"/>
        </w:rPr>
      </w:pPr>
      <w:r>
        <w:rPr>
          <w:rFonts w:eastAsia="Aptos"/>
        </w:rPr>
        <w:t>BIGFOOT already provides a compositional graph: BitWord to BitGroups to Bits. MIRROR can use that graph to expose material at multiple structural depths. A BitWord may have its own assembled asset; each BitGroup may have an assembled packet; and constituent Bits may expose primitive assets. These resources remain simultaneously discoverable.</w:t>
      </w:r>
    </w:p>
    <w:p w14:paraId="12E3FE78" w14:textId="77777777" w:rsidR="00955542" w:rsidRDefault="00AB60E9">
      <w:pPr>
        <w:pStyle w:val="BodyText"/>
        <w:spacing w:line="259" w:lineRule="auto"/>
        <w:rPr>
          <w:rFonts w:hint="eastAsia"/>
        </w:rPr>
      </w:pPr>
      <w:r>
        <w:rPr>
          <w:rFonts w:eastAsia="Aptos"/>
        </w:rPr>
        <w:t>The result is visual level-of-detail without information loss. A high-level reconstruction can reuse an assembled BitGroup token, while an inspection or rebuild can descend to exact constituent Bits when necessary.</w:t>
      </w:r>
    </w:p>
    <w:p w14:paraId="4FA60DF2" w14:textId="77777777" w:rsidR="00955542" w:rsidRDefault="00AB60E9">
      <w:pPr>
        <w:pStyle w:val="Heading1"/>
        <w:spacing w:before="160" w:after="100"/>
      </w:pPr>
      <w:r>
        <w:rPr>
          <w:rFonts w:ascii="Aptos" w:eastAsia="Aptos" w:hAnsi="Aptos"/>
          <w:color w:val="15324A"/>
          <w:sz w:val="34"/>
        </w:rPr>
        <w:t>14. Many-to-Many Asset Binding</w:t>
      </w:r>
    </w:p>
    <w:p w14:paraId="3071DA47" w14:textId="77777777" w:rsidR="00955542" w:rsidRDefault="00AB60E9">
      <w:pPr>
        <w:keepNext/>
        <w:jc w:val="center"/>
        <w:rPr>
          <w:rFonts w:hint="eastAsia"/>
        </w:rPr>
      </w:pPr>
      <w:r>
        <w:rPr>
          <w:noProof/>
        </w:rPr>
        <w:drawing>
          <wp:inline distT="0" distB="0" distL="0" distR="0" wp14:anchorId="4323DA82" wp14:editId="5182917B">
            <wp:extent cx="5806440" cy="3629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09_Many_to_Many_Asset_Binding.png"/>
                    <pic:cNvPicPr/>
                  </pic:nvPicPr>
                  <pic:blipFill>
                    <a:blip r:embed="rId16"/>
                    <a:stretch>
                      <a:fillRect/>
                    </a:stretch>
                  </pic:blipFill>
                  <pic:spPr>
                    <a:xfrm>
                      <a:off x="0" y="0"/>
                      <a:ext cx="5806440" cy="3629025"/>
                    </a:xfrm>
                    <a:prstGeom prst="rect">
                      <a:avLst/>
                    </a:prstGeom>
                  </pic:spPr>
                </pic:pic>
              </a:graphicData>
            </a:graphic>
          </wp:inline>
        </w:drawing>
      </w:r>
    </w:p>
    <w:p w14:paraId="1ACF95B6" w14:textId="77777777" w:rsidR="00955542" w:rsidRDefault="00AB60E9">
      <w:pPr>
        <w:keepNext/>
        <w:spacing w:before="40" w:after="40"/>
        <w:jc w:val="center"/>
        <w:rPr>
          <w:rFonts w:hint="eastAsia"/>
        </w:rPr>
      </w:pPr>
      <w:r>
        <w:rPr>
          <w:rFonts w:eastAsia="Aptos"/>
          <w:b/>
          <w:color w:val="15324A"/>
          <w:sz w:val="18"/>
        </w:rPr>
        <w:t>Figure 9. Many-to-many asset binding.</w:t>
      </w:r>
    </w:p>
    <w:p w14:paraId="28AF1846" w14:textId="77777777" w:rsidR="00955542" w:rsidRDefault="00AB60E9">
      <w:pPr>
        <w:spacing w:after="120"/>
        <w:jc w:val="center"/>
        <w:rPr>
          <w:rFonts w:hint="eastAsia"/>
        </w:rPr>
      </w:pPr>
      <w:r>
        <w:rPr>
          <w:rFonts w:eastAsia="Aptos"/>
          <w:i/>
          <w:color w:val="66737F"/>
          <w:sz w:val="17"/>
        </w:rPr>
        <w:t>Many semantic identities may share one asset, and one semantic identity may expose many or no assets.</w:t>
      </w:r>
    </w:p>
    <w:p w14:paraId="6042EEE6" w14:textId="77777777" w:rsidR="00955542" w:rsidRDefault="00AB60E9">
      <w:pPr>
        <w:pStyle w:val="BodyText"/>
        <w:spacing w:line="259" w:lineRule="auto"/>
        <w:rPr>
          <w:rFonts w:hint="eastAsia"/>
        </w:rPr>
      </w:pPr>
      <w:r>
        <w:rPr>
          <w:rFonts w:eastAsia="Aptos"/>
        </w:rPr>
        <w:t>Semantic objects and assets do not have a one-to-one relationship. Wolf, Canine, and Predator may legitimately route to one shared silhouette. Conversely, Wolf may expose a preferred illustration, a photograph, a rigged composite, anatomy references, and textures. A semantic object may also expose no direct imagery at all.</w:t>
      </w:r>
    </w:p>
    <w:tbl>
      <w:tblPr>
        <w:tblW w:w="0" w:type="auto"/>
        <w:jc w:val="center"/>
        <w:tblLayout w:type="fixed"/>
        <w:tblLook w:val="04A0" w:firstRow="1" w:lastRow="0" w:firstColumn="1" w:lastColumn="0" w:noHBand="0" w:noVBand="1"/>
      </w:tblPr>
      <w:tblGrid>
        <w:gridCol w:w="5141"/>
        <w:gridCol w:w="5141"/>
      </w:tblGrid>
      <w:tr w:rsidR="00955542" w14:paraId="05ED30A1" w14:textId="77777777">
        <w:trPr>
          <w:cantSplit/>
          <w:jc w:val="center"/>
        </w:trPr>
        <w:tc>
          <w:tcPr>
            <w:tcW w:w="5141" w:type="dxa"/>
            <w:shd w:val="clear" w:color="auto" w:fill="C79A2B"/>
            <w:tcMar>
              <w:top w:w="0" w:type="dxa"/>
              <w:left w:w="0" w:type="dxa"/>
              <w:bottom w:w="0" w:type="dxa"/>
              <w:right w:w="0" w:type="dxa"/>
            </w:tcMar>
            <w:vAlign w:val="center"/>
          </w:tcPr>
          <w:p w14:paraId="02D3D39C" w14:textId="77777777" w:rsidR="00955542" w:rsidRDefault="00955542">
            <w:pPr>
              <w:rPr>
                <w:rFonts w:hint="eastAsia"/>
              </w:rPr>
            </w:pPr>
          </w:p>
        </w:tc>
        <w:tc>
          <w:tcPr>
            <w:tcW w:w="5141" w:type="dxa"/>
            <w:shd w:val="clear" w:color="auto" w:fill="F7F0DD"/>
            <w:tcMar>
              <w:top w:w="140" w:type="dxa"/>
              <w:left w:w="160" w:type="dxa"/>
              <w:bottom w:w="140" w:type="dxa"/>
              <w:right w:w="160" w:type="dxa"/>
            </w:tcMar>
            <w:vAlign w:val="center"/>
          </w:tcPr>
          <w:p w14:paraId="1369CA49" w14:textId="77777777" w:rsidR="00955542" w:rsidRDefault="00AB60E9">
            <w:pPr>
              <w:spacing w:after="40"/>
              <w:rPr>
                <w:rFonts w:hint="eastAsia"/>
              </w:rPr>
            </w:pPr>
            <w:r>
              <w:rPr>
                <w:rFonts w:eastAsia="Aptos"/>
                <w:b/>
                <w:color w:val="C79A2B"/>
                <w:sz w:val="18"/>
              </w:rPr>
              <w:t>OBJECT, ASSET, FILE</w:t>
            </w:r>
          </w:p>
          <w:p w14:paraId="5C82185B" w14:textId="77777777" w:rsidR="00955542" w:rsidRDefault="00AB60E9">
            <w:pPr>
              <w:spacing w:after="0" w:line="252" w:lineRule="auto"/>
              <w:rPr>
                <w:rFonts w:hint="eastAsia"/>
              </w:rPr>
            </w:pPr>
            <w:r>
              <w:rPr>
                <w:rFonts w:eastAsia="Aptos"/>
                <w:color w:val="26313B"/>
                <w:sz w:val="19"/>
              </w:rPr>
              <w:t>One object may route to many assets. One asset may serve many objects. One conceptual asset may also have multiple physical file variants.</w:t>
            </w:r>
          </w:p>
        </w:tc>
      </w:tr>
    </w:tbl>
    <w:p w14:paraId="776F5498" w14:textId="77777777" w:rsidR="00955542" w:rsidRDefault="00955542">
      <w:pPr>
        <w:spacing w:after="20"/>
        <w:rPr>
          <w:rFonts w:hint="eastAsia"/>
        </w:rPr>
      </w:pPr>
    </w:p>
    <w:p w14:paraId="050D4FB2" w14:textId="77777777" w:rsidR="00955542" w:rsidRDefault="00AB60E9">
      <w:pPr>
        <w:pStyle w:val="Heading1"/>
        <w:spacing w:before="160" w:after="100"/>
      </w:pPr>
      <w:r>
        <w:rPr>
          <w:rFonts w:ascii="Aptos" w:eastAsia="Aptos" w:hAnsi="Aptos"/>
          <w:color w:val="15324A"/>
          <w:sz w:val="34"/>
        </w:rPr>
        <w:t>15. Composite Shapes</w:t>
      </w:r>
    </w:p>
    <w:p w14:paraId="6AB71888" w14:textId="77777777" w:rsidR="00955542" w:rsidRDefault="00AB60E9">
      <w:pPr>
        <w:pStyle w:val="BodyText"/>
        <w:spacing w:line="259" w:lineRule="auto"/>
        <w:rPr>
          <w:rFonts w:hint="eastAsia"/>
        </w:rPr>
      </w:pPr>
      <w:r>
        <w:rPr>
          <w:rFonts w:eastAsia="Aptos"/>
        </w:rPr>
        <w:t>COMPOSITE_SHAPES contains reusable constructions whose internal organization remains recoverable. A Composite can represent a diagram cluster, calendar assembly, tree, vehicle, animal, interface panel, building facade, or any other object assembled from separately addressable visual components. Composition may recurse: one Composite can contain System Components, general imagery, or other Composites.</w:t>
      </w:r>
    </w:p>
    <w:p w14:paraId="0D351471" w14:textId="77777777" w:rsidR="00955542" w:rsidRDefault="00AB60E9">
      <w:pPr>
        <w:pStyle w:val="BodyText"/>
        <w:spacing w:line="259" w:lineRule="auto"/>
        <w:rPr>
          <w:rFonts w:hint="eastAsia"/>
        </w:rPr>
      </w:pPr>
      <w:r>
        <w:rPr>
          <w:rFonts w:eastAsia="Aptos"/>
        </w:rPr>
        <w:t>The defining criterion is not visual complexity. It is recoverable construction. A simple three-part arrow assembly can be a Composite if those parts remain addressable; a photorealistic JPEG is still flattened if its internal construction is not recoverable.</w:t>
      </w:r>
    </w:p>
    <w:p w14:paraId="485DF044" w14:textId="77777777" w:rsidR="00955542" w:rsidRDefault="00AB60E9">
      <w:pPr>
        <w:pStyle w:val="Heading1"/>
        <w:spacing w:before="160" w:after="100"/>
      </w:pPr>
      <w:r>
        <w:rPr>
          <w:rFonts w:ascii="Aptos" w:eastAsia="Aptos" w:hAnsi="Aptos"/>
          <w:color w:val="15324A"/>
          <w:sz w:val="34"/>
        </w:rPr>
        <w:t>16. General Image Library</w:t>
      </w:r>
    </w:p>
    <w:p w14:paraId="56D749E7" w14:textId="77777777" w:rsidR="00955542" w:rsidRDefault="00AB60E9">
      <w:pPr>
        <w:pStyle w:val="BodyText"/>
        <w:spacing w:line="259" w:lineRule="auto"/>
        <w:rPr>
          <w:rFonts w:hint="eastAsia"/>
        </w:rPr>
      </w:pPr>
      <w:r>
        <w:rPr>
          <w:rFonts w:eastAsia="Aptos"/>
        </w:rPr>
        <w:t>IMAGE_LIBRARY is the unrestricted visual reservoir. It may contain Animals, Plants, Fungi, Rocks, Minerals, People, Objects, Buildings, Vehicles, Landscapes, Food, Textures, historical references, fantasy material, photographs, scans, AI-generated imagery, or any other useful visual source. Its folder taxonomy is for practical storage, not semantic authority.</w:t>
      </w:r>
    </w:p>
    <w:p w14:paraId="1C3AFDA9" w14:textId="77777777" w:rsidR="00955542" w:rsidRDefault="00AB60E9">
      <w:pPr>
        <w:pStyle w:val="BodyText"/>
        <w:spacing w:line="259" w:lineRule="auto"/>
        <w:rPr>
          <w:rFonts w:hint="eastAsia"/>
        </w:rPr>
      </w:pPr>
      <w:r>
        <w:rPr>
          <w:rFonts w:eastAsia="Aptos"/>
        </w:rPr>
        <w:t>The physical taxonomy does not need to reproduce CERBERUS. A wolf photograph can live once under a sensible physical folder and be reachable from multiple SOLAR concepts through persistent routes.</w:t>
      </w:r>
    </w:p>
    <w:p w14:paraId="1E21EE99" w14:textId="77777777" w:rsidR="00955542" w:rsidRDefault="00AB60E9">
      <w:pPr>
        <w:pStyle w:val="Heading1"/>
        <w:spacing w:before="160" w:after="100"/>
      </w:pPr>
      <w:r>
        <w:rPr>
          <w:rFonts w:ascii="Aptos" w:eastAsia="Aptos" w:hAnsi="Aptos"/>
          <w:color w:val="15324A"/>
          <w:sz w:val="34"/>
        </w:rPr>
        <w:t>17. MIRROR_MAP as Offline Resolver</w:t>
      </w:r>
    </w:p>
    <w:p w14:paraId="16CB31E3" w14:textId="77777777" w:rsidR="00955542" w:rsidRDefault="00AB60E9">
      <w:pPr>
        <w:pStyle w:val="BodyText"/>
        <w:spacing w:line="259" w:lineRule="auto"/>
        <w:rPr>
          <w:rFonts w:hint="eastAsia"/>
        </w:rPr>
      </w:pPr>
      <w:r>
        <w:rPr>
          <w:rFonts w:eastAsia="Aptos"/>
        </w:rPr>
        <w:t>MIRROR_MAP is the routing intelligence that resolves logical route identities to physical locations. It is not a second semantic ontology. Its job is to answer operational questions such as: Where is Asset X? Which folder contains Route Y? Which files realize this conceptual asset? Which components belong to this Composite?</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2376"/>
        <w:gridCol w:w="7200"/>
      </w:tblGrid>
      <w:tr w:rsidR="00955542" w14:paraId="443D8F7C" w14:textId="77777777">
        <w:trPr>
          <w:tblHeader/>
          <w:jc w:val="center"/>
        </w:trPr>
        <w:tc>
          <w:tcPr>
            <w:tcW w:w="2376" w:type="dxa"/>
            <w:shd w:val="clear" w:color="auto" w:fill="15324A"/>
            <w:tcMar>
              <w:top w:w="100" w:type="dxa"/>
              <w:left w:w="110" w:type="dxa"/>
              <w:bottom w:w="100" w:type="dxa"/>
              <w:right w:w="110" w:type="dxa"/>
            </w:tcMar>
            <w:vAlign w:val="center"/>
          </w:tcPr>
          <w:p w14:paraId="0C457DD3" w14:textId="77777777" w:rsidR="00955542" w:rsidRDefault="00AB60E9">
            <w:pPr>
              <w:jc w:val="center"/>
              <w:rPr>
                <w:rFonts w:hint="eastAsia"/>
              </w:rPr>
            </w:pPr>
            <w:r>
              <w:rPr>
                <w:rFonts w:eastAsia="Aptos"/>
                <w:b/>
                <w:color w:val="FFFFFF"/>
                <w:sz w:val="17"/>
              </w:rPr>
              <w:t>Logical View</w:t>
            </w:r>
          </w:p>
        </w:tc>
        <w:tc>
          <w:tcPr>
            <w:tcW w:w="7200" w:type="dxa"/>
            <w:shd w:val="clear" w:color="auto" w:fill="15324A"/>
            <w:tcMar>
              <w:top w:w="100" w:type="dxa"/>
              <w:left w:w="110" w:type="dxa"/>
              <w:bottom w:w="100" w:type="dxa"/>
              <w:right w:w="110" w:type="dxa"/>
            </w:tcMar>
            <w:vAlign w:val="center"/>
          </w:tcPr>
          <w:p w14:paraId="60F8CF82" w14:textId="77777777" w:rsidR="00955542" w:rsidRDefault="00AB60E9">
            <w:pPr>
              <w:jc w:val="center"/>
              <w:rPr>
                <w:rFonts w:hint="eastAsia"/>
              </w:rPr>
            </w:pPr>
            <w:r>
              <w:rPr>
                <w:rFonts w:eastAsia="Aptos"/>
                <w:b/>
                <w:color w:val="FFFFFF"/>
                <w:sz w:val="17"/>
              </w:rPr>
              <w:t>Minimum Responsibility</w:t>
            </w:r>
          </w:p>
        </w:tc>
      </w:tr>
      <w:tr w:rsidR="00955542" w14:paraId="76343001" w14:textId="77777777">
        <w:trPr>
          <w:cantSplit/>
          <w:jc w:val="center"/>
        </w:trPr>
        <w:tc>
          <w:tcPr>
            <w:tcW w:w="2376" w:type="dxa"/>
            <w:tcMar>
              <w:top w:w="95" w:type="dxa"/>
              <w:left w:w="105" w:type="dxa"/>
              <w:bottom w:w="95" w:type="dxa"/>
              <w:right w:w="105" w:type="dxa"/>
            </w:tcMar>
            <w:vAlign w:val="center"/>
          </w:tcPr>
          <w:p w14:paraId="08B6590C" w14:textId="77777777" w:rsidR="00955542" w:rsidRDefault="00AB60E9">
            <w:pPr>
              <w:spacing w:after="0"/>
              <w:rPr>
                <w:rFonts w:hint="eastAsia"/>
              </w:rPr>
            </w:pPr>
            <w:r>
              <w:rPr>
                <w:rFonts w:eastAsia="Aptos"/>
                <w:b/>
                <w:color w:val="26313B"/>
                <w:sz w:val="17"/>
              </w:rPr>
              <w:t>Folder Graph</w:t>
            </w:r>
          </w:p>
        </w:tc>
        <w:tc>
          <w:tcPr>
            <w:tcW w:w="7200" w:type="dxa"/>
            <w:tcMar>
              <w:top w:w="95" w:type="dxa"/>
              <w:left w:w="105" w:type="dxa"/>
              <w:bottom w:w="95" w:type="dxa"/>
              <w:right w:w="105" w:type="dxa"/>
            </w:tcMar>
            <w:vAlign w:val="center"/>
          </w:tcPr>
          <w:p w14:paraId="5682E265" w14:textId="77777777" w:rsidR="00955542" w:rsidRDefault="00AB60E9">
            <w:pPr>
              <w:spacing w:after="0"/>
              <w:rPr>
                <w:rFonts w:hint="eastAsia"/>
              </w:rPr>
            </w:pPr>
            <w:r>
              <w:rPr>
                <w:rFonts w:eastAsia="Aptos"/>
                <w:color w:val="26313B"/>
                <w:sz w:val="17"/>
              </w:rPr>
              <w:t>Folder identity, parent relationship, and relative location.</w:t>
            </w:r>
          </w:p>
        </w:tc>
      </w:tr>
      <w:tr w:rsidR="00955542" w14:paraId="2A3E7133" w14:textId="77777777">
        <w:trPr>
          <w:cantSplit/>
          <w:jc w:val="center"/>
        </w:trPr>
        <w:tc>
          <w:tcPr>
            <w:tcW w:w="2376" w:type="dxa"/>
            <w:tcMar>
              <w:top w:w="95" w:type="dxa"/>
              <w:left w:w="105" w:type="dxa"/>
              <w:bottom w:w="95" w:type="dxa"/>
              <w:right w:w="105" w:type="dxa"/>
            </w:tcMar>
            <w:vAlign w:val="center"/>
          </w:tcPr>
          <w:p w14:paraId="4B22851B" w14:textId="77777777" w:rsidR="00955542" w:rsidRDefault="00AB60E9">
            <w:pPr>
              <w:spacing w:after="0"/>
              <w:rPr>
                <w:rFonts w:hint="eastAsia"/>
              </w:rPr>
            </w:pPr>
            <w:r>
              <w:rPr>
                <w:rFonts w:eastAsia="Aptos"/>
                <w:b/>
                <w:color w:val="26313B"/>
                <w:sz w:val="17"/>
              </w:rPr>
              <w:t>Asset Index</w:t>
            </w:r>
          </w:p>
        </w:tc>
        <w:tc>
          <w:tcPr>
            <w:tcW w:w="7200" w:type="dxa"/>
            <w:tcMar>
              <w:top w:w="95" w:type="dxa"/>
              <w:left w:w="105" w:type="dxa"/>
              <w:bottom w:w="95" w:type="dxa"/>
              <w:right w:w="105" w:type="dxa"/>
            </w:tcMar>
            <w:vAlign w:val="center"/>
          </w:tcPr>
          <w:p w14:paraId="0659487C" w14:textId="77777777" w:rsidR="00955542" w:rsidRDefault="00AB60E9">
            <w:pPr>
              <w:spacing w:after="0"/>
              <w:rPr>
                <w:rFonts w:hint="eastAsia"/>
              </w:rPr>
            </w:pPr>
            <w:r>
              <w:rPr>
                <w:rFonts w:eastAsia="Aptos"/>
                <w:color w:val="26313B"/>
                <w:sz w:val="17"/>
              </w:rPr>
              <w:t>Asset identity, containing folder, physical file variant, format, and status.</w:t>
            </w:r>
          </w:p>
        </w:tc>
      </w:tr>
      <w:tr w:rsidR="00955542" w14:paraId="156EF00C" w14:textId="77777777">
        <w:trPr>
          <w:cantSplit/>
          <w:jc w:val="center"/>
        </w:trPr>
        <w:tc>
          <w:tcPr>
            <w:tcW w:w="2376" w:type="dxa"/>
            <w:tcMar>
              <w:top w:w="95" w:type="dxa"/>
              <w:left w:w="105" w:type="dxa"/>
              <w:bottom w:w="95" w:type="dxa"/>
              <w:right w:w="105" w:type="dxa"/>
            </w:tcMar>
            <w:vAlign w:val="center"/>
          </w:tcPr>
          <w:p w14:paraId="38897530" w14:textId="77777777" w:rsidR="00955542" w:rsidRDefault="00AB60E9">
            <w:pPr>
              <w:spacing w:after="0"/>
              <w:rPr>
                <w:rFonts w:hint="eastAsia"/>
              </w:rPr>
            </w:pPr>
            <w:r>
              <w:rPr>
                <w:rFonts w:eastAsia="Aptos"/>
                <w:b/>
                <w:color w:val="26313B"/>
                <w:sz w:val="17"/>
              </w:rPr>
              <w:t>Composition Graph</w:t>
            </w:r>
          </w:p>
        </w:tc>
        <w:tc>
          <w:tcPr>
            <w:tcW w:w="7200" w:type="dxa"/>
            <w:tcMar>
              <w:top w:w="95" w:type="dxa"/>
              <w:left w:w="105" w:type="dxa"/>
              <w:bottom w:w="95" w:type="dxa"/>
              <w:right w:w="105" w:type="dxa"/>
            </w:tcMar>
            <w:vAlign w:val="center"/>
          </w:tcPr>
          <w:p w14:paraId="0C618D1B" w14:textId="77777777" w:rsidR="00955542" w:rsidRDefault="00AB60E9">
            <w:pPr>
              <w:spacing w:after="0"/>
              <w:rPr>
                <w:rFonts w:hint="eastAsia"/>
              </w:rPr>
            </w:pPr>
            <w:r>
              <w:rPr>
                <w:rFonts w:eastAsia="Aptos"/>
                <w:color w:val="26313B"/>
                <w:sz w:val="17"/>
              </w:rPr>
              <w:t>Composite identity and the constituent assets or nested composites required to reconstruct it.</w:t>
            </w:r>
          </w:p>
        </w:tc>
      </w:tr>
    </w:tbl>
    <w:p w14:paraId="5BFBA86A" w14:textId="77777777" w:rsidR="00955542" w:rsidRDefault="00955542">
      <w:pPr>
        <w:spacing w:after="20"/>
        <w:rPr>
          <w:rFonts w:hint="eastAsia"/>
        </w:rPr>
      </w:pPr>
    </w:p>
    <w:p w14:paraId="6078E337" w14:textId="77777777" w:rsidR="00955542" w:rsidRDefault="00AB60E9">
      <w:pPr>
        <w:pStyle w:val="Heading1"/>
        <w:spacing w:before="160" w:after="100"/>
      </w:pPr>
      <w:r>
        <w:rPr>
          <w:rFonts w:ascii="Aptos" w:eastAsia="Aptos" w:hAnsi="Aptos"/>
          <w:color w:val="15324A"/>
          <w:sz w:val="34"/>
        </w:rPr>
        <w:t>18. Physical Location Independence</w:t>
      </w:r>
    </w:p>
    <w:p w14:paraId="18B1A6B9" w14:textId="77777777" w:rsidR="00955542" w:rsidRDefault="00AB60E9">
      <w:pPr>
        <w:keepNext/>
        <w:jc w:val="center"/>
        <w:rPr>
          <w:rFonts w:hint="eastAsia"/>
        </w:rPr>
      </w:pPr>
      <w:r>
        <w:rPr>
          <w:noProof/>
        </w:rPr>
        <w:drawing>
          <wp:inline distT="0" distB="0" distL="0" distR="0" wp14:anchorId="1913F6E0" wp14:editId="2DF2A506">
            <wp:extent cx="5806440" cy="3629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4_MIRROR_MAP_Routing_and_Portability.png"/>
                    <pic:cNvPicPr/>
                  </pic:nvPicPr>
                  <pic:blipFill>
                    <a:blip r:embed="rId17"/>
                    <a:stretch>
                      <a:fillRect/>
                    </a:stretch>
                  </pic:blipFill>
                  <pic:spPr>
                    <a:xfrm>
                      <a:off x="0" y="0"/>
                      <a:ext cx="5806440" cy="3629025"/>
                    </a:xfrm>
                    <a:prstGeom prst="rect">
                      <a:avLst/>
                    </a:prstGeom>
                  </pic:spPr>
                </pic:pic>
              </a:graphicData>
            </a:graphic>
          </wp:inline>
        </w:drawing>
      </w:r>
    </w:p>
    <w:p w14:paraId="7255D6B4" w14:textId="77777777" w:rsidR="00955542" w:rsidRDefault="00AB60E9">
      <w:pPr>
        <w:keepNext/>
        <w:spacing w:before="40" w:after="40"/>
        <w:jc w:val="center"/>
        <w:rPr>
          <w:rFonts w:hint="eastAsia"/>
        </w:rPr>
      </w:pPr>
      <w:r>
        <w:rPr>
          <w:rFonts w:eastAsia="Aptos"/>
          <w:b/>
          <w:color w:val="15324A"/>
          <w:sz w:val="18"/>
        </w:rPr>
        <w:t>Figure 14. MIRROR_MAP routing and portability.</w:t>
      </w:r>
    </w:p>
    <w:p w14:paraId="621AACE0" w14:textId="77777777" w:rsidR="00955542" w:rsidRDefault="00AB60E9">
      <w:pPr>
        <w:spacing w:after="120"/>
        <w:jc w:val="center"/>
        <w:rPr>
          <w:rFonts w:hint="eastAsia"/>
        </w:rPr>
      </w:pPr>
      <w:r>
        <w:rPr>
          <w:rFonts w:eastAsia="Aptos"/>
          <w:i/>
          <w:color w:val="66737F"/>
          <w:sz w:val="17"/>
        </w:rPr>
        <w:t>Logical MIRROR routes remain stable even when the physical storage root changes.</w:t>
      </w:r>
    </w:p>
    <w:p w14:paraId="34670663" w14:textId="77777777" w:rsidR="00955542" w:rsidRDefault="00AB60E9">
      <w:pPr>
        <w:pStyle w:val="BodyText"/>
        <w:spacing w:line="259" w:lineRule="auto"/>
        <w:rPr>
          <w:rFonts w:hint="eastAsia"/>
        </w:rPr>
      </w:pPr>
      <w:r>
        <w:rPr>
          <w:rFonts w:eastAsia="Aptos"/>
        </w:rPr>
        <w:t>A route such as FOL-WOLF should survive migration from a laptop to a NAS, external drive, new workstation, or future storage system. MIRROR_MAP combines a configurable library root with relative routes, so machine-specific absolute paths do not leak into SOLAR as permanent architecture.</w:t>
      </w:r>
    </w:p>
    <w:tbl>
      <w:tblPr>
        <w:tblW w:w="0" w:type="auto"/>
        <w:jc w:val="center"/>
        <w:tblLayout w:type="fixed"/>
        <w:tblLook w:val="04A0" w:firstRow="1" w:lastRow="0" w:firstColumn="1" w:lastColumn="0" w:noHBand="0" w:noVBand="1"/>
      </w:tblPr>
      <w:tblGrid>
        <w:gridCol w:w="5141"/>
        <w:gridCol w:w="5141"/>
      </w:tblGrid>
      <w:tr w:rsidR="00955542" w14:paraId="3F1F0CF9" w14:textId="77777777">
        <w:trPr>
          <w:cantSplit/>
          <w:jc w:val="center"/>
        </w:trPr>
        <w:tc>
          <w:tcPr>
            <w:tcW w:w="5141" w:type="dxa"/>
            <w:shd w:val="clear" w:color="auto" w:fill="3C70B7"/>
            <w:tcMar>
              <w:top w:w="0" w:type="dxa"/>
              <w:left w:w="0" w:type="dxa"/>
              <w:bottom w:w="0" w:type="dxa"/>
              <w:right w:w="0" w:type="dxa"/>
            </w:tcMar>
            <w:vAlign w:val="center"/>
          </w:tcPr>
          <w:p w14:paraId="6F6CC4DA" w14:textId="77777777" w:rsidR="00955542" w:rsidRDefault="00955542">
            <w:pPr>
              <w:rPr>
                <w:rFonts w:hint="eastAsia"/>
              </w:rPr>
            </w:pPr>
          </w:p>
        </w:tc>
        <w:tc>
          <w:tcPr>
            <w:tcW w:w="5141" w:type="dxa"/>
            <w:shd w:val="clear" w:color="auto" w:fill="EAF0F8"/>
            <w:tcMar>
              <w:top w:w="140" w:type="dxa"/>
              <w:left w:w="160" w:type="dxa"/>
              <w:bottom w:w="140" w:type="dxa"/>
              <w:right w:w="160" w:type="dxa"/>
            </w:tcMar>
            <w:vAlign w:val="center"/>
          </w:tcPr>
          <w:p w14:paraId="3AC8C493" w14:textId="77777777" w:rsidR="00955542" w:rsidRDefault="00AB60E9">
            <w:pPr>
              <w:spacing w:after="40"/>
              <w:rPr>
                <w:rFonts w:hint="eastAsia"/>
              </w:rPr>
            </w:pPr>
            <w:r>
              <w:rPr>
                <w:rFonts w:eastAsia="Aptos"/>
                <w:b/>
                <w:color w:val="3C70B7"/>
                <w:sz w:val="18"/>
              </w:rPr>
              <w:t>PORTABILITY PRINCIPLE</w:t>
            </w:r>
          </w:p>
          <w:p w14:paraId="432A0C1A" w14:textId="77777777" w:rsidR="00955542" w:rsidRDefault="00AB60E9">
            <w:pPr>
              <w:spacing w:after="0" w:line="252" w:lineRule="auto"/>
              <w:rPr>
                <w:rFonts w:hint="eastAsia"/>
              </w:rPr>
            </w:pPr>
            <w:r>
              <w:rPr>
                <w:rFonts w:eastAsia="Aptos"/>
                <w:color w:val="26313B"/>
                <w:sz w:val="19"/>
              </w:rPr>
              <w:t>The Base should know the route identity, not the machine's accident of storage.</w:t>
            </w:r>
          </w:p>
        </w:tc>
      </w:tr>
    </w:tbl>
    <w:p w14:paraId="254189E5" w14:textId="77777777" w:rsidR="00955542" w:rsidRDefault="00955542">
      <w:pPr>
        <w:spacing w:after="20"/>
        <w:rPr>
          <w:rFonts w:hint="eastAsia"/>
        </w:rPr>
      </w:pPr>
    </w:p>
    <w:p w14:paraId="5E53DD12" w14:textId="77777777" w:rsidR="00955542" w:rsidRDefault="00AB60E9">
      <w:pPr>
        <w:pStyle w:val="Heading1"/>
        <w:spacing w:before="160" w:after="100"/>
      </w:pPr>
      <w:r>
        <w:rPr>
          <w:rFonts w:ascii="Aptos" w:eastAsia="Aptos" w:hAnsi="Aptos"/>
          <w:color w:val="15324A"/>
          <w:sz w:val="34"/>
        </w:rPr>
        <w:t>19. Asset Formats and Variants</w:t>
      </w:r>
    </w:p>
    <w:p w14:paraId="5254F54C" w14:textId="77777777" w:rsidR="00955542" w:rsidRDefault="00AB60E9">
      <w:pPr>
        <w:pStyle w:val="BodyText"/>
        <w:spacing w:line="259" w:lineRule="auto"/>
        <w:rPr>
          <w:rFonts w:hint="eastAsia"/>
        </w:rPr>
      </w:pPr>
      <w:r>
        <w:rPr>
          <w:rFonts w:eastAsia="Aptos"/>
        </w:rPr>
        <w:t>MIRROR is format-tolerant. A conceptual asset may be realized as SVG, PNG, WebP, layered artwork, a 3D file, a texture set, a spreadsheet manifest, or other future formats. The architecture should preserve the distinction between the conceptual reusable asset and its physical variants so a new derivative can be added without changing every semantic route.</w:t>
      </w:r>
    </w:p>
    <w:p w14:paraId="205344D2" w14:textId="77777777" w:rsidR="00955542" w:rsidRDefault="00AB60E9">
      <w:pPr>
        <w:pStyle w:val="Heading1"/>
        <w:spacing w:before="160" w:after="100"/>
      </w:pPr>
      <w:r>
        <w:rPr>
          <w:rFonts w:ascii="Aptos" w:eastAsia="Aptos" w:hAnsi="Aptos"/>
          <w:color w:val="15324A"/>
          <w:sz w:val="34"/>
        </w:rPr>
        <w:t>20. Material Ownership Boundary</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1944"/>
        <w:gridCol w:w="3816"/>
        <w:gridCol w:w="3816"/>
      </w:tblGrid>
      <w:tr w:rsidR="00955542" w14:paraId="05B211F4" w14:textId="77777777">
        <w:trPr>
          <w:tblHeader/>
          <w:jc w:val="center"/>
        </w:trPr>
        <w:tc>
          <w:tcPr>
            <w:tcW w:w="1944" w:type="dxa"/>
            <w:shd w:val="clear" w:color="auto" w:fill="15324A"/>
            <w:tcMar>
              <w:top w:w="100" w:type="dxa"/>
              <w:left w:w="110" w:type="dxa"/>
              <w:bottom w:w="100" w:type="dxa"/>
              <w:right w:w="110" w:type="dxa"/>
            </w:tcMar>
            <w:vAlign w:val="center"/>
          </w:tcPr>
          <w:p w14:paraId="3583E875" w14:textId="77777777" w:rsidR="00955542" w:rsidRDefault="00AB60E9">
            <w:pPr>
              <w:jc w:val="center"/>
              <w:rPr>
                <w:rFonts w:hint="eastAsia"/>
              </w:rPr>
            </w:pPr>
            <w:r>
              <w:rPr>
                <w:rFonts w:eastAsia="Aptos"/>
                <w:b/>
                <w:color w:val="FFFFFF"/>
                <w:sz w:val="17"/>
              </w:rPr>
              <w:t>Layer</w:t>
            </w:r>
          </w:p>
        </w:tc>
        <w:tc>
          <w:tcPr>
            <w:tcW w:w="3816" w:type="dxa"/>
            <w:shd w:val="clear" w:color="auto" w:fill="15324A"/>
            <w:tcMar>
              <w:top w:w="100" w:type="dxa"/>
              <w:left w:w="110" w:type="dxa"/>
              <w:bottom w:w="100" w:type="dxa"/>
              <w:right w:w="110" w:type="dxa"/>
            </w:tcMar>
            <w:vAlign w:val="center"/>
          </w:tcPr>
          <w:p w14:paraId="2079A4E0" w14:textId="77777777" w:rsidR="00955542" w:rsidRDefault="00AB60E9">
            <w:pPr>
              <w:jc w:val="center"/>
              <w:rPr>
                <w:rFonts w:hint="eastAsia"/>
              </w:rPr>
            </w:pPr>
            <w:r>
              <w:rPr>
                <w:rFonts w:eastAsia="Aptos"/>
                <w:b/>
                <w:color w:val="FFFFFF"/>
                <w:sz w:val="17"/>
              </w:rPr>
              <w:t>Owns</w:t>
            </w:r>
          </w:p>
        </w:tc>
        <w:tc>
          <w:tcPr>
            <w:tcW w:w="3816" w:type="dxa"/>
            <w:shd w:val="clear" w:color="auto" w:fill="15324A"/>
            <w:tcMar>
              <w:top w:w="100" w:type="dxa"/>
              <w:left w:w="110" w:type="dxa"/>
              <w:bottom w:w="100" w:type="dxa"/>
              <w:right w:w="110" w:type="dxa"/>
            </w:tcMar>
            <w:vAlign w:val="center"/>
          </w:tcPr>
          <w:p w14:paraId="75B6ED14" w14:textId="77777777" w:rsidR="00955542" w:rsidRDefault="00AB60E9">
            <w:pPr>
              <w:jc w:val="center"/>
              <w:rPr>
                <w:rFonts w:hint="eastAsia"/>
              </w:rPr>
            </w:pPr>
            <w:r>
              <w:rPr>
                <w:rFonts w:eastAsia="Aptos"/>
                <w:b/>
                <w:color w:val="FFFFFF"/>
                <w:sz w:val="17"/>
              </w:rPr>
              <w:t>Does Not Own</w:t>
            </w:r>
          </w:p>
        </w:tc>
      </w:tr>
      <w:tr w:rsidR="00955542" w14:paraId="38E95F91" w14:textId="77777777">
        <w:trPr>
          <w:cantSplit/>
          <w:jc w:val="center"/>
        </w:trPr>
        <w:tc>
          <w:tcPr>
            <w:tcW w:w="1944" w:type="dxa"/>
            <w:tcMar>
              <w:top w:w="95" w:type="dxa"/>
              <w:left w:w="105" w:type="dxa"/>
              <w:bottom w:w="95" w:type="dxa"/>
              <w:right w:w="105" w:type="dxa"/>
            </w:tcMar>
            <w:vAlign w:val="center"/>
          </w:tcPr>
          <w:p w14:paraId="1B677085" w14:textId="77777777" w:rsidR="00955542" w:rsidRDefault="00AB60E9">
            <w:pPr>
              <w:spacing w:after="0"/>
              <w:rPr>
                <w:rFonts w:hint="eastAsia"/>
              </w:rPr>
            </w:pPr>
            <w:r>
              <w:rPr>
                <w:rFonts w:eastAsia="Aptos"/>
                <w:b/>
                <w:color w:val="26313B"/>
                <w:sz w:val="16"/>
              </w:rPr>
              <w:t>CERBERUS / SOLAR</w:t>
            </w:r>
          </w:p>
        </w:tc>
        <w:tc>
          <w:tcPr>
            <w:tcW w:w="3816" w:type="dxa"/>
            <w:tcMar>
              <w:top w:w="95" w:type="dxa"/>
              <w:left w:w="105" w:type="dxa"/>
              <w:bottom w:w="95" w:type="dxa"/>
              <w:right w:w="105" w:type="dxa"/>
            </w:tcMar>
            <w:vAlign w:val="center"/>
          </w:tcPr>
          <w:p w14:paraId="6A545E9A" w14:textId="77777777" w:rsidR="00955542" w:rsidRDefault="00AB60E9">
            <w:pPr>
              <w:spacing w:after="0"/>
              <w:rPr>
                <w:rFonts w:hint="eastAsia"/>
              </w:rPr>
            </w:pPr>
            <w:r>
              <w:rPr>
                <w:rFonts w:eastAsia="Aptos"/>
                <w:color w:val="26313B"/>
                <w:sz w:val="16"/>
              </w:rPr>
              <w:t>Semantic identity, lexical routes, meaning, governed relationships.</w:t>
            </w:r>
          </w:p>
        </w:tc>
        <w:tc>
          <w:tcPr>
            <w:tcW w:w="3816" w:type="dxa"/>
            <w:tcMar>
              <w:top w:w="95" w:type="dxa"/>
              <w:left w:w="105" w:type="dxa"/>
              <w:bottom w:w="95" w:type="dxa"/>
              <w:right w:w="105" w:type="dxa"/>
            </w:tcMar>
            <w:vAlign w:val="center"/>
          </w:tcPr>
          <w:p w14:paraId="41BE344E" w14:textId="77777777" w:rsidR="00955542" w:rsidRDefault="00AB60E9">
            <w:pPr>
              <w:spacing w:after="0"/>
              <w:rPr>
                <w:rFonts w:hint="eastAsia"/>
              </w:rPr>
            </w:pPr>
            <w:r>
              <w:rPr>
                <w:rFonts w:eastAsia="Aptos"/>
                <w:color w:val="26313B"/>
                <w:sz w:val="16"/>
              </w:rPr>
              <w:t>Physical binary storage and filesystem topology.</w:t>
            </w:r>
          </w:p>
        </w:tc>
      </w:tr>
      <w:tr w:rsidR="00955542" w14:paraId="09D74F8F" w14:textId="77777777">
        <w:trPr>
          <w:cantSplit/>
          <w:jc w:val="center"/>
        </w:trPr>
        <w:tc>
          <w:tcPr>
            <w:tcW w:w="1944" w:type="dxa"/>
            <w:tcMar>
              <w:top w:w="95" w:type="dxa"/>
              <w:left w:w="105" w:type="dxa"/>
              <w:bottom w:w="95" w:type="dxa"/>
              <w:right w:w="105" w:type="dxa"/>
            </w:tcMar>
            <w:vAlign w:val="center"/>
          </w:tcPr>
          <w:p w14:paraId="6C03FF3C" w14:textId="77777777" w:rsidR="00955542" w:rsidRDefault="00AB60E9">
            <w:pPr>
              <w:spacing w:after="0"/>
              <w:jc w:val="center"/>
              <w:rPr>
                <w:rFonts w:hint="eastAsia"/>
              </w:rPr>
            </w:pPr>
            <w:r>
              <w:rPr>
                <w:rFonts w:eastAsia="Aptos"/>
                <w:b/>
                <w:color w:val="26313B"/>
                <w:sz w:val="16"/>
              </w:rPr>
              <w:t>MIRROR</w:t>
            </w:r>
          </w:p>
        </w:tc>
        <w:tc>
          <w:tcPr>
            <w:tcW w:w="3816" w:type="dxa"/>
            <w:tcMar>
              <w:top w:w="95" w:type="dxa"/>
              <w:left w:w="105" w:type="dxa"/>
              <w:bottom w:w="95" w:type="dxa"/>
              <w:right w:w="105" w:type="dxa"/>
            </w:tcMar>
            <w:vAlign w:val="center"/>
          </w:tcPr>
          <w:p w14:paraId="70639E86" w14:textId="77777777" w:rsidR="00955542" w:rsidRDefault="00AB60E9">
            <w:pPr>
              <w:spacing w:after="0"/>
              <w:rPr>
                <w:rFonts w:hint="eastAsia"/>
              </w:rPr>
            </w:pPr>
            <w:r>
              <w:rPr>
                <w:rFonts w:eastAsia="Aptos"/>
                <w:color w:val="26313B"/>
                <w:sz w:val="16"/>
              </w:rPr>
              <w:t>Offline material organization, reusable artifacts, composite resources, physical routing metadata.</w:t>
            </w:r>
          </w:p>
        </w:tc>
        <w:tc>
          <w:tcPr>
            <w:tcW w:w="3816" w:type="dxa"/>
            <w:tcMar>
              <w:top w:w="95" w:type="dxa"/>
              <w:left w:w="105" w:type="dxa"/>
              <w:bottom w:w="95" w:type="dxa"/>
              <w:right w:w="105" w:type="dxa"/>
            </w:tcMar>
            <w:vAlign w:val="center"/>
          </w:tcPr>
          <w:p w14:paraId="38C572F1" w14:textId="77777777" w:rsidR="00955542" w:rsidRDefault="00AB60E9">
            <w:pPr>
              <w:spacing w:after="0"/>
              <w:rPr>
                <w:rFonts w:hint="eastAsia"/>
              </w:rPr>
            </w:pPr>
            <w:r>
              <w:rPr>
                <w:rFonts w:eastAsia="Aptos"/>
                <w:color w:val="26313B"/>
                <w:sz w:val="16"/>
              </w:rPr>
              <w:t>The semantic truth represented by those artifacts.</w:t>
            </w:r>
          </w:p>
        </w:tc>
      </w:tr>
      <w:tr w:rsidR="00955542" w14:paraId="6651D384" w14:textId="77777777">
        <w:trPr>
          <w:cantSplit/>
          <w:jc w:val="center"/>
        </w:trPr>
        <w:tc>
          <w:tcPr>
            <w:tcW w:w="1944" w:type="dxa"/>
            <w:tcMar>
              <w:top w:w="95" w:type="dxa"/>
              <w:left w:w="105" w:type="dxa"/>
              <w:bottom w:w="95" w:type="dxa"/>
              <w:right w:w="105" w:type="dxa"/>
            </w:tcMar>
            <w:vAlign w:val="center"/>
          </w:tcPr>
          <w:p w14:paraId="2413E9C8" w14:textId="77777777" w:rsidR="00955542" w:rsidRDefault="00AB60E9">
            <w:pPr>
              <w:spacing w:after="0"/>
              <w:jc w:val="center"/>
              <w:rPr>
                <w:rFonts w:hint="eastAsia"/>
              </w:rPr>
            </w:pPr>
            <w:r>
              <w:rPr>
                <w:rFonts w:eastAsia="Aptos"/>
                <w:b/>
                <w:color w:val="26313B"/>
                <w:sz w:val="16"/>
              </w:rPr>
              <w:t>MIRROR_MAP</w:t>
            </w:r>
          </w:p>
        </w:tc>
        <w:tc>
          <w:tcPr>
            <w:tcW w:w="3816" w:type="dxa"/>
            <w:tcMar>
              <w:top w:w="95" w:type="dxa"/>
              <w:left w:w="105" w:type="dxa"/>
              <w:bottom w:w="95" w:type="dxa"/>
              <w:right w:w="105" w:type="dxa"/>
            </w:tcMar>
            <w:vAlign w:val="center"/>
          </w:tcPr>
          <w:p w14:paraId="2AFC666A" w14:textId="77777777" w:rsidR="00955542" w:rsidRDefault="00AB60E9">
            <w:pPr>
              <w:spacing w:after="0"/>
              <w:rPr>
                <w:rFonts w:hint="eastAsia"/>
              </w:rPr>
            </w:pPr>
            <w:r>
              <w:rPr>
                <w:rFonts w:eastAsia="Aptos"/>
                <w:color w:val="26313B"/>
                <w:sz w:val="16"/>
              </w:rPr>
              <w:t>Resolution from logical material routes to current physical locations.</w:t>
            </w:r>
          </w:p>
        </w:tc>
        <w:tc>
          <w:tcPr>
            <w:tcW w:w="3816" w:type="dxa"/>
            <w:tcMar>
              <w:top w:w="95" w:type="dxa"/>
              <w:left w:w="105" w:type="dxa"/>
              <w:bottom w:w="95" w:type="dxa"/>
              <w:right w:w="105" w:type="dxa"/>
            </w:tcMar>
            <w:vAlign w:val="center"/>
          </w:tcPr>
          <w:p w14:paraId="2FF1B24C" w14:textId="77777777" w:rsidR="00955542" w:rsidRDefault="00AB60E9">
            <w:pPr>
              <w:spacing w:after="0"/>
              <w:rPr>
                <w:rFonts w:hint="eastAsia"/>
              </w:rPr>
            </w:pPr>
            <w:r>
              <w:rPr>
                <w:rFonts w:eastAsia="Aptos"/>
                <w:color w:val="26313B"/>
                <w:sz w:val="16"/>
              </w:rPr>
              <w:t>Domain semantics or authoritative business rules.</w:t>
            </w:r>
          </w:p>
        </w:tc>
      </w:tr>
    </w:tbl>
    <w:p w14:paraId="6C2C5AD9" w14:textId="77777777" w:rsidR="00955542" w:rsidRDefault="00955542">
      <w:pPr>
        <w:spacing w:after="20"/>
        <w:rPr>
          <w:rFonts w:hint="eastAsia"/>
        </w:rPr>
      </w:pPr>
    </w:p>
    <w:tbl>
      <w:tblPr>
        <w:tblW w:w="0" w:type="auto"/>
        <w:jc w:val="center"/>
        <w:tblLook w:val="04A0" w:firstRow="1" w:lastRow="0" w:firstColumn="1" w:lastColumn="0" w:noHBand="0" w:noVBand="1"/>
      </w:tblPr>
      <w:tblGrid>
        <w:gridCol w:w="10282"/>
      </w:tblGrid>
      <w:tr w:rsidR="00955542" w14:paraId="2A14A061" w14:textId="77777777">
        <w:trPr>
          <w:jc w:val="center"/>
        </w:trPr>
        <w:tc>
          <w:tcPr>
            <w:tcW w:w="10282" w:type="dxa"/>
            <w:shd w:val="clear" w:color="auto" w:fill="15324A"/>
            <w:tcMar>
              <w:top w:w="150" w:type="dxa"/>
              <w:left w:w="180" w:type="dxa"/>
              <w:bottom w:w="150" w:type="dxa"/>
              <w:right w:w="180" w:type="dxa"/>
            </w:tcMar>
          </w:tcPr>
          <w:p w14:paraId="7CA6263F" w14:textId="77777777" w:rsidR="00955542" w:rsidRDefault="00AB60E9">
            <w:pPr>
              <w:rPr>
                <w:rFonts w:hint="eastAsia"/>
              </w:rPr>
            </w:pPr>
            <w:r>
              <w:rPr>
                <w:rFonts w:eastAsia="Aptos"/>
                <w:b/>
                <w:color w:val="FFFFFF"/>
                <w:sz w:val="38"/>
              </w:rPr>
              <w:t>PART 3 - How MIRROR Reconstructs</w:t>
            </w:r>
          </w:p>
          <w:p w14:paraId="0D1642FD" w14:textId="77777777" w:rsidR="00955542" w:rsidRDefault="00AB60E9">
            <w:pPr>
              <w:spacing w:after="0"/>
              <w:rPr>
                <w:rFonts w:hint="eastAsia"/>
              </w:rPr>
            </w:pPr>
            <w:r>
              <w:rPr>
                <w:rFonts w:eastAsia="Aptos"/>
                <w:color w:val="DCE7EF"/>
                <w:sz w:val="19"/>
              </w:rPr>
              <w:t>Resolve identities first, retrieve only the required material, and preserve reusable construction wherever it creates future value.</w:t>
            </w:r>
          </w:p>
        </w:tc>
      </w:tr>
    </w:tbl>
    <w:p w14:paraId="7459731D" w14:textId="77777777" w:rsidR="00955542" w:rsidRDefault="00955542">
      <w:pPr>
        <w:spacing w:after="0"/>
        <w:rPr>
          <w:rFonts w:hint="eastAsia"/>
        </w:rPr>
      </w:pPr>
    </w:p>
    <w:p w14:paraId="26A2237C" w14:textId="77777777" w:rsidR="00955542" w:rsidRDefault="00AB60E9">
      <w:pPr>
        <w:pStyle w:val="Heading1"/>
        <w:spacing w:before="160" w:after="100"/>
      </w:pPr>
      <w:r>
        <w:rPr>
          <w:rFonts w:ascii="Aptos" w:eastAsia="Aptos" w:hAnsi="Aptos"/>
          <w:color w:val="15324A"/>
          <w:sz w:val="34"/>
        </w:rPr>
        <w:t>21. Identity-First Material Resolution</w:t>
      </w:r>
    </w:p>
    <w:p w14:paraId="353820F1" w14:textId="77777777" w:rsidR="00955542" w:rsidRDefault="00AB60E9">
      <w:pPr>
        <w:keepNext/>
        <w:jc w:val="center"/>
        <w:rPr>
          <w:rFonts w:hint="eastAsia"/>
        </w:rPr>
      </w:pPr>
      <w:r>
        <w:rPr>
          <w:noProof/>
        </w:rPr>
        <w:drawing>
          <wp:inline distT="0" distB="0" distL="0" distR="0" wp14:anchorId="50B1B31E" wp14:editId="4C315ADE">
            <wp:extent cx="5806440" cy="3629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5_Identity_First_Retrieval.png"/>
                    <pic:cNvPicPr/>
                  </pic:nvPicPr>
                  <pic:blipFill>
                    <a:blip r:embed="rId18"/>
                    <a:stretch>
                      <a:fillRect/>
                    </a:stretch>
                  </pic:blipFill>
                  <pic:spPr>
                    <a:xfrm>
                      <a:off x="0" y="0"/>
                      <a:ext cx="5806440" cy="3629025"/>
                    </a:xfrm>
                    <a:prstGeom prst="rect">
                      <a:avLst/>
                    </a:prstGeom>
                  </pic:spPr>
                </pic:pic>
              </a:graphicData>
            </a:graphic>
          </wp:inline>
        </w:drawing>
      </w:r>
    </w:p>
    <w:p w14:paraId="45548FAC" w14:textId="77777777" w:rsidR="00955542" w:rsidRDefault="00AB60E9">
      <w:pPr>
        <w:keepNext/>
        <w:spacing w:before="40" w:after="40"/>
        <w:jc w:val="center"/>
        <w:rPr>
          <w:rFonts w:hint="eastAsia"/>
        </w:rPr>
      </w:pPr>
      <w:r>
        <w:rPr>
          <w:rFonts w:eastAsia="Aptos"/>
          <w:b/>
          <w:color w:val="15324A"/>
          <w:sz w:val="18"/>
        </w:rPr>
        <w:t>Figure 15. Identity-first retrieval.</w:t>
      </w:r>
    </w:p>
    <w:p w14:paraId="58189652" w14:textId="77777777" w:rsidR="00955542" w:rsidRDefault="00AB60E9">
      <w:pPr>
        <w:spacing w:after="120"/>
        <w:jc w:val="center"/>
        <w:rPr>
          <w:rFonts w:hint="eastAsia"/>
        </w:rPr>
      </w:pPr>
      <w:r>
        <w:rPr>
          <w:rFonts w:eastAsia="Aptos"/>
          <w:i/>
          <w:color w:val="66737F"/>
          <w:sz w:val="17"/>
        </w:rPr>
        <w:t>Reason over identities and routes first; retrieve binaries only when reconstruction requires them.</w:t>
      </w:r>
    </w:p>
    <w:p w14:paraId="424BA3A7" w14:textId="77777777" w:rsidR="00955542" w:rsidRDefault="00AB60E9">
      <w:pPr>
        <w:pStyle w:val="BodyText"/>
        <w:spacing w:line="259" w:lineRule="auto"/>
        <w:rPr>
          <w:rFonts w:hint="eastAsia"/>
        </w:rPr>
      </w:pPr>
      <w:r>
        <w:rPr>
          <w:rFonts w:eastAsia="Aptos"/>
        </w:rPr>
        <w:t>A large visual library should not require an AI to load or visually scan every binary file before reasoning. The preferred sequence is semantic resolution, lightweight asset/folder/composite identity selection, MIRROR_MAP resolution, and only then retrieval of the binaries actually needed for reconstruction.</w:t>
      </w:r>
    </w:p>
    <w:tbl>
      <w:tblPr>
        <w:tblW w:w="0" w:type="auto"/>
        <w:jc w:val="center"/>
        <w:tblLayout w:type="fixed"/>
        <w:tblLook w:val="04A0" w:firstRow="1" w:lastRow="0" w:firstColumn="1" w:lastColumn="0" w:noHBand="0" w:noVBand="1"/>
      </w:tblPr>
      <w:tblGrid>
        <w:gridCol w:w="5141"/>
        <w:gridCol w:w="5141"/>
      </w:tblGrid>
      <w:tr w:rsidR="00955542" w14:paraId="7DB1C119" w14:textId="77777777">
        <w:trPr>
          <w:cantSplit/>
          <w:jc w:val="center"/>
        </w:trPr>
        <w:tc>
          <w:tcPr>
            <w:tcW w:w="5141" w:type="dxa"/>
            <w:shd w:val="clear" w:color="auto" w:fill="1B8B87"/>
            <w:tcMar>
              <w:top w:w="0" w:type="dxa"/>
              <w:left w:w="0" w:type="dxa"/>
              <w:bottom w:w="0" w:type="dxa"/>
              <w:right w:w="0" w:type="dxa"/>
            </w:tcMar>
            <w:vAlign w:val="center"/>
          </w:tcPr>
          <w:p w14:paraId="6AD20BAB" w14:textId="77777777" w:rsidR="00955542" w:rsidRDefault="00955542">
            <w:pPr>
              <w:rPr>
                <w:rFonts w:hint="eastAsia"/>
              </w:rPr>
            </w:pPr>
          </w:p>
        </w:tc>
        <w:tc>
          <w:tcPr>
            <w:tcW w:w="5141" w:type="dxa"/>
            <w:shd w:val="clear" w:color="auto" w:fill="E7F4F3"/>
            <w:tcMar>
              <w:top w:w="140" w:type="dxa"/>
              <w:left w:w="160" w:type="dxa"/>
              <w:bottom w:w="140" w:type="dxa"/>
              <w:right w:w="160" w:type="dxa"/>
            </w:tcMar>
            <w:vAlign w:val="center"/>
          </w:tcPr>
          <w:p w14:paraId="17167C56" w14:textId="77777777" w:rsidR="00955542" w:rsidRDefault="00AB60E9">
            <w:pPr>
              <w:spacing w:after="40"/>
              <w:rPr>
                <w:rFonts w:hint="eastAsia"/>
              </w:rPr>
            </w:pPr>
            <w:r>
              <w:rPr>
                <w:rFonts w:eastAsia="Aptos"/>
                <w:b/>
                <w:color w:val="1B8B87"/>
                <w:sz w:val="18"/>
              </w:rPr>
              <w:t>IDENTITY-FIRST RETRIEVAL LAW</w:t>
            </w:r>
          </w:p>
          <w:p w14:paraId="54ACA138" w14:textId="77777777" w:rsidR="00955542" w:rsidRDefault="00AB60E9">
            <w:pPr>
              <w:spacing w:after="0" w:line="252" w:lineRule="auto"/>
              <w:rPr>
                <w:rFonts w:hint="eastAsia"/>
              </w:rPr>
            </w:pPr>
            <w:r>
              <w:rPr>
                <w:rFonts w:eastAsia="Aptos"/>
                <w:color w:val="26313B"/>
                <w:sz w:val="19"/>
              </w:rPr>
              <w:t>Reason over identities and routes first; retrieve binary material when reconstruction requires it.</w:t>
            </w:r>
          </w:p>
        </w:tc>
      </w:tr>
    </w:tbl>
    <w:p w14:paraId="2749E188" w14:textId="77777777" w:rsidR="00955542" w:rsidRDefault="00955542">
      <w:pPr>
        <w:spacing w:after="20"/>
        <w:rPr>
          <w:rFonts w:hint="eastAsia"/>
        </w:rPr>
      </w:pPr>
    </w:p>
    <w:p w14:paraId="585DE536" w14:textId="77777777" w:rsidR="00955542" w:rsidRDefault="00AB60E9">
      <w:pPr>
        <w:pStyle w:val="Heading1"/>
        <w:spacing w:before="160" w:after="100"/>
      </w:pPr>
      <w:r>
        <w:rPr>
          <w:rFonts w:ascii="Aptos" w:eastAsia="Aptos" w:hAnsi="Aptos"/>
          <w:color w:val="15324A"/>
          <w:sz w:val="34"/>
        </w:rPr>
        <w:t>22. Visual Reconstruction Classes</w:t>
      </w:r>
    </w:p>
    <w:p w14:paraId="252F3B69" w14:textId="77777777" w:rsidR="00955542" w:rsidRDefault="00AB60E9">
      <w:pPr>
        <w:keepNext/>
        <w:jc w:val="center"/>
        <w:rPr>
          <w:rFonts w:hint="eastAsia"/>
        </w:rPr>
      </w:pPr>
      <w:r>
        <w:rPr>
          <w:noProof/>
        </w:rPr>
        <w:drawing>
          <wp:inline distT="0" distB="0" distL="0" distR="0" wp14:anchorId="1C77CFBE" wp14:editId="3B695E60">
            <wp:extent cx="5806440" cy="36290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0_Visual_Reconstruction_Classes.png"/>
                    <pic:cNvPicPr/>
                  </pic:nvPicPr>
                  <pic:blipFill>
                    <a:blip r:embed="rId19"/>
                    <a:stretch>
                      <a:fillRect/>
                    </a:stretch>
                  </pic:blipFill>
                  <pic:spPr>
                    <a:xfrm>
                      <a:off x="0" y="0"/>
                      <a:ext cx="5806440" cy="3629025"/>
                    </a:xfrm>
                    <a:prstGeom prst="rect">
                      <a:avLst/>
                    </a:prstGeom>
                  </pic:spPr>
                </pic:pic>
              </a:graphicData>
            </a:graphic>
          </wp:inline>
        </w:drawing>
      </w:r>
    </w:p>
    <w:p w14:paraId="2006E91D" w14:textId="77777777" w:rsidR="00955542" w:rsidRDefault="00AB60E9">
      <w:pPr>
        <w:keepNext/>
        <w:spacing w:before="40" w:after="40"/>
        <w:jc w:val="center"/>
        <w:rPr>
          <w:rFonts w:hint="eastAsia"/>
        </w:rPr>
      </w:pPr>
      <w:r>
        <w:rPr>
          <w:rFonts w:eastAsia="Aptos"/>
          <w:b/>
          <w:color w:val="15324A"/>
          <w:sz w:val="18"/>
        </w:rPr>
        <w:t>Figure 10. Visual reconstruction classes.</w:t>
      </w:r>
    </w:p>
    <w:p w14:paraId="4429B954" w14:textId="77777777" w:rsidR="00955542" w:rsidRDefault="00AB60E9">
      <w:pPr>
        <w:spacing w:after="120"/>
        <w:jc w:val="center"/>
        <w:rPr>
          <w:rFonts w:hint="eastAsia"/>
        </w:rPr>
      </w:pPr>
      <w:r>
        <w:rPr>
          <w:rFonts w:eastAsia="Aptos"/>
          <w:i/>
          <w:color w:val="66737F"/>
          <w:sz w:val="17"/>
        </w:rPr>
        <w:t>Flattened imagery preserves appearance; Composite imagery preserves construction; Rigged imagery preserves transformable construction.</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1944"/>
        <w:gridCol w:w="3168"/>
        <w:gridCol w:w="4464"/>
      </w:tblGrid>
      <w:tr w:rsidR="00955542" w14:paraId="5633691B" w14:textId="77777777">
        <w:trPr>
          <w:tblHeader/>
          <w:jc w:val="center"/>
        </w:trPr>
        <w:tc>
          <w:tcPr>
            <w:tcW w:w="1944" w:type="dxa"/>
            <w:shd w:val="clear" w:color="auto" w:fill="15324A"/>
            <w:tcMar>
              <w:top w:w="100" w:type="dxa"/>
              <w:left w:w="110" w:type="dxa"/>
              <w:bottom w:w="100" w:type="dxa"/>
              <w:right w:w="110" w:type="dxa"/>
            </w:tcMar>
            <w:vAlign w:val="center"/>
          </w:tcPr>
          <w:p w14:paraId="0FB7A369" w14:textId="77777777" w:rsidR="00955542" w:rsidRDefault="00AB60E9">
            <w:pPr>
              <w:jc w:val="center"/>
              <w:rPr>
                <w:rFonts w:hint="eastAsia"/>
              </w:rPr>
            </w:pPr>
            <w:r>
              <w:rPr>
                <w:rFonts w:eastAsia="Aptos"/>
                <w:b/>
                <w:color w:val="FFFFFF"/>
                <w:sz w:val="17"/>
              </w:rPr>
              <w:t>Class</w:t>
            </w:r>
          </w:p>
        </w:tc>
        <w:tc>
          <w:tcPr>
            <w:tcW w:w="3168" w:type="dxa"/>
            <w:shd w:val="clear" w:color="auto" w:fill="15324A"/>
            <w:tcMar>
              <w:top w:w="100" w:type="dxa"/>
              <w:left w:w="110" w:type="dxa"/>
              <w:bottom w:w="100" w:type="dxa"/>
              <w:right w:w="110" w:type="dxa"/>
            </w:tcMar>
            <w:vAlign w:val="center"/>
          </w:tcPr>
          <w:p w14:paraId="1304A919" w14:textId="77777777" w:rsidR="00955542" w:rsidRDefault="00AB60E9">
            <w:pPr>
              <w:jc w:val="center"/>
              <w:rPr>
                <w:rFonts w:hint="eastAsia"/>
              </w:rPr>
            </w:pPr>
            <w:r>
              <w:rPr>
                <w:rFonts w:eastAsia="Aptos"/>
                <w:b/>
                <w:color w:val="FFFFFF"/>
                <w:sz w:val="17"/>
              </w:rPr>
              <w:t>Preserves</w:t>
            </w:r>
          </w:p>
        </w:tc>
        <w:tc>
          <w:tcPr>
            <w:tcW w:w="4464" w:type="dxa"/>
            <w:shd w:val="clear" w:color="auto" w:fill="15324A"/>
            <w:tcMar>
              <w:top w:w="100" w:type="dxa"/>
              <w:left w:w="110" w:type="dxa"/>
              <w:bottom w:w="100" w:type="dxa"/>
              <w:right w:w="110" w:type="dxa"/>
            </w:tcMar>
            <w:vAlign w:val="center"/>
          </w:tcPr>
          <w:p w14:paraId="34D7CF2B" w14:textId="77777777" w:rsidR="00955542" w:rsidRDefault="00AB60E9">
            <w:pPr>
              <w:jc w:val="center"/>
              <w:rPr>
                <w:rFonts w:hint="eastAsia"/>
              </w:rPr>
            </w:pPr>
            <w:r>
              <w:rPr>
                <w:rFonts w:eastAsia="Aptos"/>
                <w:b/>
                <w:color w:val="FFFFFF"/>
                <w:sz w:val="17"/>
              </w:rPr>
              <w:t>Typical Use</w:t>
            </w:r>
          </w:p>
        </w:tc>
      </w:tr>
      <w:tr w:rsidR="00955542" w14:paraId="70F042F1" w14:textId="77777777">
        <w:trPr>
          <w:cantSplit/>
          <w:jc w:val="center"/>
        </w:trPr>
        <w:tc>
          <w:tcPr>
            <w:tcW w:w="1944" w:type="dxa"/>
            <w:tcMar>
              <w:top w:w="95" w:type="dxa"/>
              <w:left w:w="105" w:type="dxa"/>
              <w:bottom w:w="95" w:type="dxa"/>
              <w:right w:w="105" w:type="dxa"/>
            </w:tcMar>
            <w:vAlign w:val="center"/>
          </w:tcPr>
          <w:p w14:paraId="0D540B66" w14:textId="77777777" w:rsidR="00955542" w:rsidRDefault="00AB60E9">
            <w:pPr>
              <w:spacing w:after="0"/>
              <w:rPr>
                <w:rFonts w:hint="eastAsia"/>
              </w:rPr>
            </w:pPr>
            <w:r>
              <w:rPr>
                <w:rFonts w:eastAsia="Aptos"/>
                <w:b/>
                <w:color w:val="26313B"/>
                <w:sz w:val="16"/>
              </w:rPr>
              <w:t>Flattened Image</w:t>
            </w:r>
          </w:p>
        </w:tc>
        <w:tc>
          <w:tcPr>
            <w:tcW w:w="3168" w:type="dxa"/>
            <w:tcMar>
              <w:top w:w="95" w:type="dxa"/>
              <w:left w:w="105" w:type="dxa"/>
              <w:bottom w:w="95" w:type="dxa"/>
              <w:right w:w="105" w:type="dxa"/>
            </w:tcMar>
            <w:vAlign w:val="center"/>
          </w:tcPr>
          <w:p w14:paraId="6C4612AE" w14:textId="77777777" w:rsidR="00955542" w:rsidRDefault="00AB60E9">
            <w:pPr>
              <w:spacing w:after="0"/>
              <w:jc w:val="center"/>
              <w:rPr>
                <w:rFonts w:hint="eastAsia"/>
              </w:rPr>
            </w:pPr>
            <w:r>
              <w:rPr>
                <w:rFonts w:eastAsia="Aptos"/>
                <w:color w:val="26313B"/>
                <w:sz w:val="16"/>
              </w:rPr>
              <w:t>Appearance</w:t>
            </w:r>
          </w:p>
        </w:tc>
        <w:tc>
          <w:tcPr>
            <w:tcW w:w="4464" w:type="dxa"/>
            <w:tcMar>
              <w:top w:w="95" w:type="dxa"/>
              <w:left w:w="105" w:type="dxa"/>
              <w:bottom w:w="95" w:type="dxa"/>
              <w:right w:w="105" w:type="dxa"/>
            </w:tcMar>
            <w:vAlign w:val="center"/>
          </w:tcPr>
          <w:p w14:paraId="57479A1E" w14:textId="77777777" w:rsidR="00955542" w:rsidRDefault="00AB60E9">
            <w:pPr>
              <w:spacing w:after="0"/>
              <w:rPr>
                <w:rFonts w:hint="eastAsia"/>
              </w:rPr>
            </w:pPr>
            <w:r>
              <w:rPr>
                <w:rFonts w:eastAsia="Aptos"/>
                <w:color w:val="26313B"/>
                <w:sz w:val="16"/>
              </w:rPr>
              <w:t>Immediate illustration, photograph, reference, texture, finished visual.</w:t>
            </w:r>
          </w:p>
        </w:tc>
      </w:tr>
      <w:tr w:rsidR="00955542" w14:paraId="3F5BDFA0" w14:textId="77777777">
        <w:trPr>
          <w:cantSplit/>
          <w:jc w:val="center"/>
        </w:trPr>
        <w:tc>
          <w:tcPr>
            <w:tcW w:w="1944" w:type="dxa"/>
            <w:tcMar>
              <w:top w:w="95" w:type="dxa"/>
              <w:left w:w="105" w:type="dxa"/>
              <w:bottom w:w="95" w:type="dxa"/>
              <w:right w:w="105" w:type="dxa"/>
            </w:tcMar>
            <w:vAlign w:val="center"/>
          </w:tcPr>
          <w:p w14:paraId="4C4513C8" w14:textId="77777777" w:rsidR="00955542" w:rsidRDefault="00AB60E9">
            <w:pPr>
              <w:spacing w:after="0"/>
              <w:rPr>
                <w:rFonts w:hint="eastAsia"/>
              </w:rPr>
            </w:pPr>
            <w:r>
              <w:rPr>
                <w:rFonts w:eastAsia="Aptos"/>
                <w:b/>
                <w:color w:val="26313B"/>
                <w:sz w:val="16"/>
              </w:rPr>
              <w:t>Composite Shape</w:t>
            </w:r>
          </w:p>
        </w:tc>
        <w:tc>
          <w:tcPr>
            <w:tcW w:w="3168" w:type="dxa"/>
            <w:tcMar>
              <w:top w:w="95" w:type="dxa"/>
              <w:left w:w="105" w:type="dxa"/>
              <w:bottom w:w="95" w:type="dxa"/>
              <w:right w:w="105" w:type="dxa"/>
            </w:tcMar>
            <w:vAlign w:val="center"/>
          </w:tcPr>
          <w:p w14:paraId="1114BFA5" w14:textId="77777777" w:rsidR="00955542" w:rsidRDefault="00AB60E9">
            <w:pPr>
              <w:spacing w:after="0"/>
              <w:rPr>
                <w:rFonts w:hint="eastAsia"/>
              </w:rPr>
            </w:pPr>
            <w:r>
              <w:rPr>
                <w:rFonts w:eastAsia="Aptos"/>
                <w:color w:val="26313B"/>
                <w:sz w:val="16"/>
              </w:rPr>
              <w:t>Recoverable construction</w:t>
            </w:r>
          </w:p>
        </w:tc>
        <w:tc>
          <w:tcPr>
            <w:tcW w:w="4464" w:type="dxa"/>
            <w:tcMar>
              <w:top w:w="95" w:type="dxa"/>
              <w:left w:w="105" w:type="dxa"/>
              <w:bottom w:w="95" w:type="dxa"/>
              <w:right w:w="105" w:type="dxa"/>
            </w:tcMar>
            <w:vAlign w:val="center"/>
          </w:tcPr>
          <w:p w14:paraId="6408C434" w14:textId="77777777" w:rsidR="00955542" w:rsidRDefault="00AB60E9">
            <w:pPr>
              <w:spacing w:after="0"/>
              <w:rPr>
                <w:rFonts w:hint="eastAsia"/>
              </w:rPr>
            </w:pPr>
            <w:r>
              <w:rPr>
                <w:rFonts w:eastAsia="Aptos"/>
                <w:color w:val="26313B"/>
                <w:sz w:val="16"/>
              </w:rPr>
              <w:t>Reusable object assembled from addressable components.</w:t>
            </w:r>
          </w:p>
        </w:tc>
      </w:tr>
      <w:tr w:rsidR="00955542" w14:paraId="2D30E251" w14:textId="77777777">
        <w:trPr>
          <w:cantSplit/>
          <w:jc w:val="center"/>
        </w:trPr>
        <w:tc>
          <w:tcPr>
            <w:tcW w:w="1944" w:type="dxa"/>
            <w:tcMar>
              <w:top w:w="95" w:type="dxa"/>
              <w:left w:w="105" w:type="dxa"/>
              <w:bottom w:w="95" w:type="dxa"/>
              <w:right w:w="105" w:type="dxa"/>
            </w:tcMar>
            <w:vAlign w:val="center"/>
          </w:tcPr>
          <w:p w14:paraId="429EC3B5" w14:textId="77777777" w:rsidR="00955542" w:rsidRDefault="00AB60E9">
            <w:pPr>
              <w:spacing w:after="0"/>
              <w:rPr>
                <w:rFonts w:hint="eastAsia"/>
              </w:rPr>
            </w:pPr>
            <w:r>
              <w:rPr>
                <w:rFonts w:eastAsia="Aptos"/>
                <w:b/>
                <w:color w:val="26313B"/>
                <w:sz w:val="16"/>
              </w:rPr>
              <w:t>Rigged Composite</w:t>
            </w:r>
          </w:p>
        </w:tc>
        <w:tc>
          <w:tcPr>
            <w:tcW w:w="3168" w:type="dxa"/>
            <w:tcMar>
              <w:top w:w="95" w:type="dxa"/>
              <w:left w:w="105" w:type="dxa"/>
              <w:bottom w:w="95" w:type="dxa"/>
              <w:right w:w="105" w:type="dxa"/>
            </w:tcMar>
            <w:vAlign w:val="center"/>
          </w:tcPr>
          <w:p w14:paraId="5FC6D4A3" w14:textId="77777777" w:rsidR="00955542" w:rsidRDefault="00AB60E9">
            <w:pPr>
              <w:spacing w:after="0"/>
              <w:rPr>
                <w:rFonts w:hint="eastAsia"/>
              </w:rPr>
            </w:pPr>
            <w:r>
              <w:rPr>
                <w:rFonts w:eastAsia="Aptos"/>
                <w:color w:val="26313B"/>
                <w:sz w:val="16"/>
              </w:rPr>
              <w:t>Transformable construction</w:t>
            </w:r>
          </w:p>
        </w:tc>
        <w:tc>
          <w:tcPr>
            <w:tcW w:w="4464" w:type="dxa"/>
            <w:tcMar>
              <w:top w:w="95" w:type="dxa"/>
              <w:left w:w="105" w:type="dxa"/>
              <w:bottom w:w="95" w:type="dxa"/>
              <w:right w:w="105" w:type="dxa"/>
            </w:tcMar>
            <w:vAlign w:val="center"/>
          </w:tcPr>
          <w:p w14:paraId="69D861E8" w14:textId="77777777" w:rsidR="00955542" w:rsidRDefault="00AB60E9">
            <w:pPr>
              <w:spacing w:after="0"/>
              <w:rPr>
                <w:rFonts w:hint="eastAsia"/>
              </w:rPr>
            </w:pPr>
            <w:r>
              <w:rPr>
                <w:rFonts w:eastAsia="Aptos"/>
                <w:color w:val="26313B"/>
                <w:sz w:val="16"/>
              </w:rPr>
              <w:t>Composite whose parent, pivot, or transform relationships support controlled pose or configuration changes.</w:t>
            </w:r>
          </w:p>
        </w:tc>
      </w:tr>
    </w:tbl>
    <w:p w14:paraId="4766F985" w14:textId="77777777" w:rsidR="00955542" w:rsidRDefault="00955542">
      <w:pPr>
        <w:spacing w:after="20"/>
        <w:rPr>
          <w:rFonts w:hint="eastAsia"/>
        </w:rPr>
      </w:pPr>
    </w:p>
    <w:p w14:paraId="547F30B7" w14:textId="77777777" w:rsidR="00955542" w:rsidRDefault="00AB60E9">
      <w:pPr>
        <w:pStyle w:val="BodyText"/>
        <w:spacing w:line="259" w:lineRule="auto"/>
        <w:rPr>
          <w:rFonts w:hint="eastAsia"/>
        </w:rPr>
      </w:pPr>
      <w:r>
        <w:rPr>
          <w:rFonts w:eastAsia="Aptos"/>
        </w:rPr>
        <w:t>These classes are not a quality hierarchy. A flattened photograph may be exactly right for a publication; a Rigged Composite may be unnecessarily complex. MIRROR preserves the form whose recoverability matches the expected reuse.</w:t>
      </w:r>
    </w:p>
    <w:p w14:paraId="2E7CCEAC" w14:textId="77777777" w:rsidR="00955542" w:rsidRDefault="00AB60E9">
      <w:pPr>
        <w:pStyle w:val="Heading1"/>
        <w:spacing w:before="160" w:after="100"/>
      </w:pPr>
      <w:r>
        <w:rPr>
          <w:rFonts w:ascii="Aptos" w:eastAsia="Aptos" w:hAnsi="Aptos"/>
          <w:color w:val="15324A"/>
          <w:sz w:val="34"/>
        </w:rPr>
        <w:t>23. Layered Object Reconstruction</w:t>
      </w:r>
    </w:p>
    <w:p w14:paraId="05116F6F" w14:textId="77777777" w:rsidR="00955542" w:rsidRDefault="00AB60E9">
      <w:pPr>
        <w:pStyle w:val="BodyText"/>
        <w:spacing w:line="259" w:lineRule="auto"/>
        <w:rPr>
          <w:rFonts w:hint="eastAsia"/>
        </w:rPr>
      </w:pPr>
      <w:r>
        <w:rPr>
          <w:rFonts w:eastAsia="Aptos"/>
        </w:rPr>
        <w:t>A layered object stores separable visual parts rather than only the final appearance. A wolf can preserve Body, Head, Ear, Upper Leg, Lower Leg, Paw, and Tail as reusable parts. A reconstruction manifest can then describe parent, attachment point, pivot, z-order, default transform, rotation limits, scale, visibility, or other relationships required to reproduce the object.</w:t>
      </w:r>
    </w:p>
    <w:p w14:paraId="08ECABBA" w14:textId="77777777" w:rsidR="00955542" w:rsidRDefault="00AB60E9">
      <w:pPr>
        <w:pStyle w:val="Heading1"/>
        <w:spacing w:before="160" w:after="100"/>
      </w:pPr>
      <w:r>
        <w:rPr>
          <w:rFonts w:ascii="Aptos" w:eastAsia="Aptos" w:hAnsi="Aptos"/>
          <w:color w:val="15324A"/>
          <w:sz w:val="34"/>
        </w:rPr>
        <w:t>24. Wolf Asset Territory</w:t>
      </w:r>
    </w:p>
    <w:p w14:paraId="7A84AD19" w14:textId="77777777" w:rsidR="00955542" w:rsidRDefault="00AB60E9">
      <w:pPr>
        <w:keepNext/>
        <w:jc w:val="center"/>
        <w:rPr>
          <w:rFonts w:hint="eastAsia"/>
        </w:rPr>
      </w:pPr>
      <w:r>
        <w:rPr>
          <w:noProof/>
        </w:rPr>
        <w:drawing>
          <wp:inline distT="0" distB="0" distL="0" distR="0" wp14:anchorId="5456651C" wp14:editId="1171D404">
            <wp:extent cx="5806440" cy="3629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1_Wolf_Asset_Territory.png"/>
                    <pic:cNvPicPr/>
                  </pic:nvPicPr>
                  <pic:blipFill>
                    <a:blip r:embed="rId20"/>
                    <a:stretch>
                      <a:fillRect/>
                    </a:stretch>
                  </pic:blipFill>
                  <pic:spPr>
                    <a:xfrm>
                      <a:off x="0" y="0"/>
                      <a:ext cx="5806440" cy="3629025"/>
                    </a:xfrm>
                    <a:prstGeom prst="rect">
                      <a:avLst/>
                    </a:prstGeom>
                  </pic:spPr>
                </pic:pic>
              </a:graphicData>
            </a:graphic>
          </wp:inline>
        </w:drawing>
      </w:r>
    </w:p>
    <w:p w14:paraId="4EF19091" w14:textId="77777777" w:rsidR="00955542" w:rsidRDefault="00AB60E9">
      <w:pPr>
        <w:keepNext/>
        <w:spacing w:before="40" w:after="40"/>
        <w:jc w:val="center"/>
        <w:rPr>
          <w:rFonts w:hint="eastAsia"/>
        </w:rPr>
      </w:pPr>
      <w:r>
        <w:rPr>
          <w:rFonts w:eastAsia="Aptos"/>
          <w:b/>
          <w:color w:val="15324A"/>
          <w:sz w:val="18"/>
        </w:rPr>
        <w:t>Figure 11. Wolf asset territory.</w:t>
      </w:r>
    </w:p>
    <w:p w14:paraId="2443E784" w14:textId="77777777" w:rsidR="00955542" w:rsidRDefault="00AB60E9">
      <w:pPr>
        <w:spacing w:after="120"/>
        <w:jc w:val="center"/>
        <w:rPr>
          <w:rFonts w:hint="eastAsia"/>
        </w:rPr>
      </w:pPr>
      <w:r>
        <w:rPr>
          <w:rFonts w:eastAsia="Aptos"/>
          <w:i/>
          <w:color w:val="66737F"/>
          <w:sz w:val="17"/>
        </w:rPr>
        <w:t>Preferred provides immediacy; Asset Folder provides depth.</w:t>
      </w:r>
    </w:p>
    <w:p w14:paraId="5C156873" w14:textId="77777777" w:rsidR="00955542" w:rsidRDefault="00AB60E9">
      <w:pPr>
        <w:pStyle w:val="BodyText"/>
        <w:spacing w:line="259" w:lineRule="auto"/>
        <w:rPr>
          <w:rFonts w:hint="eastAsia"/>
        </w:rPr>
      </w:pPr>
      <w:r>
        <w:rPr>
          <w:rFonts w:eastAsia="Aptos"/>
        </w:rPr>
        <w:t>Wolf is the flagship direct-routing example because it has no reason to exist as a formal CERBERUS system component simply to support imagery. SOLAR can give Wolf one Preferred Image for immediate use and one Asset Folder for deeper exploration. The folder may contain photographs, references, illustrations, silhouettes, composites, rigs, textures, generated candidates, and later human-edited variants.</w:t>
      </w:r>
    </w:p>
    <w:tbl>
      <w:tblPr>
        <w:tblW w:w="0" w:type="auto"/>
        <w:jc w:val="center"/>
        <w:tblLayout w:type="fixed"/>
        <w:tblLook w:val="04A0" w:firstRow="1" w:lastRow="0" w:firstColumn="1" w:lastColumn="0" w:noHBand="0" w:noVBand="1"/>
      </w:tblPr>
      <w:tblGrid>
        <w:gridCol w:w="5141"/>
        <w:gridCol w:w="5141"/>
      </w:tblGrid>
      <w:tr w:rsidR="00955542" w14:paraId="71B9E776" w14:textId="77777777">
        <w:trPr>
          <w:cantSplit/>
          <w:jc w:val="center"/>
        </w:trPr>
        <w:tc>
          <w:tcPr>
            <w:tcW w:w="5141" w:type="dxa"/>
            <w:shd w:val="clear" w:color="auto" w:fill="7B5A9D"/>
            <w:tcMar>
              <w:top w:w="0" w:type="dxa"/>
              <w:left w:w="0" w:type="dxa"/>
              <w:bottom w:w="0" w:type="dxa"/>
              <w:right w:w="0" w:type="dxa"/>
            </w:tcMar>
            <w:vAlign w:val="center"/>
          </w:tcPr>
          <w:p w14:paraId="3C54F824" w14:textId="77777777" w:rsidR="00955542" w:rsidRDefault="00955542">
            <w:pPr>
              <w:rPr>
                <w:rFonts w:hint="eastAsia"/>
              </w:rPr>
            </w:pPr>
          </w:p>
        </w:tc>
        <w:tc>
          <w:tcPr>
            <w:tcW w:w="5141" w:type="dxa"/>
            <w:shd w:val="clear" w:color="auto" w:fill="F1ECF7"/>
            <w:tcMar>
              <w:top w:w="140" w:type="dxa"/>
              <w:left w:w="160" w:type="dxa"/>
              <w:bottom w:w="140" w:type="dxa"/>
              <w:right w:w="160" w:type="dxa"/>
            </w:tcMar>
            <w:vAlign w:val="center"/>
          </w:tcPr>
          <w:p w14:paraId="22C05A4B" w14:textId="77777777" w:rsidR="00955542" w:rsidRDefault="00AB60E9">
            <w:pPr>
              <w:spacing w:after="40"/>
              <w:rPr>
                <w:rFonts w:hint="eastAsia"/>
              </w:rPr>
            </w:pPr>
            <w:r>
              <w:rPr>
                <w:rFonts w:eastAsia="Aptos"/>
                <w:b/>
                <w:color w:val="7B5A9D"/>
                <w:sz w:val="18"/>
              </w:rPr>
              <w:t>PREFERRED VS. AVAILABLE</w:t>
            </w:r>
          </w:p>
          <w:p w14:paraId="4854A139" w14:textId="77777777" w:rsidR="00955542" w:rsidRDefault="00AB60E9">
            <w:pPr>
              <w:spacing w:after="0" w:line="252" w:lineRule="auto"/>
              <w:rPr>
                <w:rFonts w:hint="eastAsia"/>
              </w:rPr>
            </w:pPr>
            <w:r>
              <w:rPr>
                <w:rFonts w:eastAsia="Aptos"/>
                <w:color w:val="26313B"/>
                <w:sz w:val="19"/>
              </w:rPr>
              <w:t>Preferred Image is the shortest default route. Asset Folder is the deeper explorable territory. Preferred never means exclusive.</w:t>
            </w:r>
          </w:p>
        </w:tc>
      </w:tr>
    </w:tbl>
    <w:p w14:paraId="03F19F52" w14:textId="77777777" w:rsidR="00955542" w:rsidRDefault="00955542">
      <w:pPr>
        <w:spacing w:after="20"/>
        <w:rPr>
          <w:rFonts w:hint="eastAsia"/>
        </w:rPr>
      </w:pPr>
    </w:p>
    <w:p w14:paraId="6779AD3B" w14:textId="77777777" w:rsidR="00955542" w:rsidRDefault="00AB60E9">
      <w:pPr>
        <w:pStyle w:val="Heading1"/>
        <w:spacing w:before="160" w:after="100"/>
      </w:pPr>
      <w:r>
        <w:rPr>
          <w:rFonts w:ascii="Aptos" w:eastAsia="Aptos" w:hAnsi="Aptos"/>
          <w:color w:val="15324A"/>
          <w:sz w:val="34"/>
        </w:rPr>
        <w:t>25. Wolf Reusable Object Reconstruction</w:t>
      </w:r>
    </w:p>
    <w:p w14:paraId="41F7A339" w14:textId="77777777" w:rsidR="00955542" w:rsidRDefault="00AB60E9">
      <w:pPr>
        <w:keepNext/>
        <w:jc w:val="center"/>
        <w:rPr>
          <w:rFonts w:hint="eastAsia"/>
        </w:rPr>
      </w:pPr>
      <w:r>
        <w:rPr>
          <w:noProof/>
        </w:rPr>
        <w:drawing>
          <wp:inline distT="0" distB="0" distL="0" distR="0" wp14:anchorId="56DF660F" wp14:editId="535B27A9">
            <wp:extent cx="5806440" cy="3629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2_Wolf_Reusable_Object_Reconstruction.png"/>
                    <pic:cNvPicPr/>
                  </pic:nvPicPr>
                  <pic:blipFill>
                    <a:blip r:embed="rId21"/>
                    <a:stretch>
                      <a:fillRect/>
                    </a:stretch>
                  </pic:blipFill>
                  <pic:spPr>
                    <a:xfrm>
                      <a:off x="0" y="0"/>
                      <a:ext cx="5806440" cy="3629025"/>
                    </a:xfrm>
                    <a:prstGeom prst="rect">
                      <a:avLst/>
                    </a:prstGeom>
                  </pic:spPr>
                </pic:pic>
              </a:graphicData>
            </a:graphic>
          </wp:inline>
        </w:drawing>
      </w:r>
    </w:p>
    <w:p w14:paraId="543DA609" w14:textId="77777777" w:rsidR="00955542" w:rsidRDefault="00AB60E9">
      <w:pPr>
        <w:keepNext/>
        <w:spacing w:before="40" w:after="40"/>
        <w:jc w:val="center"/>
        <w:rPr>
          <w:rFonts w:hint="eastAsia"/>
        </w:rPr>
      </w:pPr>
      <w:r>
        <w:rPr>
          <w:rFonts w:eastAsia="Aptos"/>
          <w:b/>
          <w:color w:val="15324A"/>
          <w:sz w:val="18"/>
        </w:rPr>
        <w:t>Figure 12. Wolf reusable object reconstruction.</w:t>
      </w:r>
    </w:p>
    <w:p w14:paraId="5C17896D" w14:textId="77777777" w:rsidR="00955542" w:rsidRDefault="00AB60E9">
      <w:pPr>
        <w:spacing w:after="120"/>
        <w:jc w:val="center"/>
        <w:rPr>
          <w:rFonts w:hint="eastAsia"/>
        </w:rPr>
      </w:pPr>
      <w:r>
        <w:rPr>
          <w:rFonts w:eastAsia="Aptos"/>
          <w:i/>
          <w:color w:val="66737F"/>
          <w:sz w:val="17"/>
        </w:rPr>
        <w:t>The same registered wolf parts support multiple poses through transforms rather than redrawing.</w:t>
      </w:r>
    </w:p>
    <w:p w14:paraId="0DFFF27E" w14:textId="77777777" w:rsidR="00955542" w:rsidRDefault="00AB60E9">
      <w:pPr>
        <w:pStyle w:val="BodyText"/>
        <w:spacing w:line="259" w:lineRule="auto"/>
        <w:rPr>
          <w:rFonts w:hint="eastAsia"/>
        </w:rPr>
      </w:pPr>
      <w:r>
        <w:rPr>
          <w:rFonts w:eastAsia="Aptos"/>
        </w:rPr>
        <w:t>The wolf demonstrates the defining difference between regeneration and reconstruction. If the same registered head, torso, ear, limb, paw, and tail assets can be reused under different transforms, the system can create a new pose without asking a generator to approximate the wolf again from scratch.</w:t>
      </w:r>
    </w:p>
    <w:p w14:paraId="2F0681B9" w14:textId="77777777" w:rsidR="00955542" w:rsidRDefault="00AB60E9">
      <w:pPr>
        <w:pStyle w:val="BodyText"/>
        <w:spacing w:line="259" w:lineRule="auto"/>
        <w:rPr>
          <w:rFonts w:hint="eastAsia"/>
        </w:rPr>
      </w:pPr>
      <w:r>
        <w:rPr>
          <w:rFonts w:eastAsia="Aptos"/>
        </w:rPr>
        <w:t>The Figure program itself was built according to this rule: the second wolf pose reuses the same registered component SVGs as the first pose, with transforms and relationships changed rather than the animal being redrawn. The architecture is therefore demonstrated by the production artifact, not merely described in prose.</w:t>
      </w:r>
    </w:p>
    <w:p w14:paraId="27AB67A8" w14:textId="77777777" w:rsidR="00955542" w:rsidRDefault="00AB60E9">
      <w:pPr>
        <w:pStyle w:val="Heading1"/>
        <w:spacing w:before="160" w:after="100"/>
      </w:pPr>
      <w:r>
        <w:rPr>
          <w:rFonts w:ascii="Aptos" w:eastAsia="Aptos" w:hAnsi="Aptos"/>
          <w:color w:val="15324A"/>
          <w:sz w:val="34"/>
        </w:rPr>
        <w:t>26. Tree as Mixed Material Reconstruction</w:t>
      </w:r>
    </w:p>
    <w:p w14:paraId="75B45C83" w14:textId="77777777" w:rsidR="00955542" w:rsidRDefault="00AB60E9">
      <w:pPr>
        <w:keepNext/>
        <w:jc w:val="center"/>
        <w:rPr>
          <w:rFonts w:hint="eastAsia"/>
        </w:rPr>
      </w:pPr>
      <w:r>
        <w:rPr>
          <w:noProof/>
        </w:rPr>
        <w:drawing>
          <wp:inline distT="0" distB="0" distL="0" distR="0" wp14:anchorId="6B0D72E8" wp14:editId="7DFE196D">
            <wp:extent cx="5806440" cy="3629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3_Tree_as_Mixed_Material_Reconstruction.png"/>
                    <pic:cNvPicPr/>
                  </pic:nvPicPr>
                  <pic:blipFill>
                    <a:blip r:embed="rId22"/>
                    <a:stretch>
                      <a:fillRect/>
                    </a:stretch>
                  </pic:blipFill>
                  <pic:spPr>
                    <a:xfrm>
                      <a:off x="0" y="0"/>
                      <a:ext cx="5806440" cy="3629025"/>
                    </a:xfrm>
                    <a:prstGeom prst="rect">
                      <a:avLst/>
                    </a:prstGeom>
                  </pic:spPr>
                </pic:pic>
              </a:graphicData>
            </a:graphic>
          </wp:inline>
        </w:drawing>
      </w:r>
    </w:p>
    <w:p w14:paraId="234E0E8B" w14:textId="77777777" w:rsidR="00955542" w:rsidRDefault="00AB60E9">
      <w:pPr>
        <w:keepNext/>
        <w:spacing w:before="40" w:after="40"/>
        <w:jc w:val="center"/>
        <w:rPr>
          <w:rFonts w:hint="eastAsia"/>
        </w:rPr>
      </w:pPr>
      <w:r>
        <w:rPr>
          <w:rFonts w:eastAsia="Aptos"/>
          <w:b/>
          <w:color w:val="15324A"/>
          <w:sz w:val="18"/>
        </w:rPr>
        <w:t>Figure 13. Tree as mixed material reconstruction.</w:t>
      </w:r>
    </w:p>
    <w:p w14:paraId="0490B534" w14:textId="77777777" w:rsidR="00955542" w:rsidRDefault="00AB60E9">
      <w:pPr>
        <w:spacing w:after="120"/>
        <w:jc w:val="center"/>
        <w:rPr>
          <w:rFonts w:hint="eastAsia"/>
        </w:rPr>
      </w:pPr>
      <w:r>
        <w:rPr>
          <w:rFonts w:eastAsia="Aptos"/>
          <w:i/>
          <w:color w:val="66737F"/>
          <w:sz w:val="17"/>
        </w:rPr>
        <w:t>General imagery and reusable composites can cooperate without becoming formal CERBERUS system components.</w:t>
      </w:r>
    </w:p>
    <w:p w14:paraId="3E84430A" w14:textId="77777777" w:rsidR="00955542" w:rsidRDefault="00AB60E9">
      <w:pPr>
        <w:pStyle w:val="BodyText"/>
        <w:spacing w:line="259" w:lineRule="auto"/>
        <w:rPr>
          <w:rFonts w:hint="eastAsia"/>
        </w:rPr>
      </w:pPr>
      <w:r>
        <w:rPr>
          <w:rFonts w:eastAsia="Aptos"/>
        </w:rPr>
        <w:t>Tree shows how ordinary imagery and reusable construction can coexist. A task may retrieve a finished tree image directly, or it may reconstruct a new tree from reusable trunk, branch, leaf, and texture material. None of those assets needs to become a formal CERBERUS system component. MIRROR supplies material reachability while semantic ownership remains elsewhere.</w:t>
      </w:r>
    </w:p>
    <w:p w14:paraId="730CA47B" w14:textId="77777777" w:rsidR="00955542" w:rsidRDefault="00AB60E9">
      <w:pPr>
        <w:pStyle w:val="Heading1"/>
        <w:spacing w:before="160" w:after="100"/>
      </w:pPr>
      <w:r>
        <w:rPr>
          <w:rFonts w:ascii="Aptos" w:eastAsia="Aptos" w:hAnsi="Aptos"/>
          <w:color w:val="15324A"/>
          <w:sz w:val="34"/>
        </w:rPr>
        <w:t>27. Transforming Existing Material</w:t>
      </w:r>
    </w:p>
    <w:p w14:paraId="470EF852" w14:textId="77777777" w:rsidR="00955542" w:rsidRDefault="00AB60E9">
      <w:pPr>
        <w:pStyle w:val="BodyText"/>
        <w:spacing w:line="259" w:lineRule="auto"/>
        <w:rPr>
          <w:rFonts w:hint="eastAsia"/>
        </w:rPr>
      </w:pPr>
      <w:r>
        <w:rPr>
          <w:rFonts w:eastAsia="Aptos"/>
        </w:rPr>
        <w:t>Transformable reconstruction can include rotation, translation, scaling, visibility changes, layering, texture substitution, or other bounded operations. MIRROR does not itself need to be the animation engine. Its architectural responsibility is to preserve enough recoverable structure that a downstream renderer, rigging system, or document builder can perform those operations without recreating the source object.</w:t>
      </w:r>
    </w:p>
    <w:p w14:paraId="24594260" w14:textId="77777777" w:rsidR="00955542" w:rsidRDefault="00AB60E9">
      <w:pPr>
        <w:pStyle w:val="Heading1"/>
        <w:spacing w:before="160" w:after="100"/>
      </w:pPr>
      <w:r>
        <w:rPr>
          <w:rFonts w:ascii="Aptos" w:eastAsia="Aptos" w:hAnsi="Aptos"/>
          <w:color w:val="15324A"/>
          <w:sz w:val="34"/>
        </w:rPr>
        <w:t>28. Reuse Before Recreation</w:t>
      </w:r>
    </w:p>
    <w:p w14:paraId="0F541586" w14:textId="77777777" w:rsidR="00955542" w:rsidRDefault="00AB60E9">
      <w:pPr>
        <w:keepNext/>
        <w:jc w:val="center"/>
        <w:rPr>
          <w:rFonts w:hint="eastAsia"/>
        </w:rPr>
      </w:pPr>
      <w:r>
        <w:rPr>
          <w:noProof/>
        </w:rPr>
        <w:drawing>
          <wp:inline distT="0" distB="0" distL="0" distR="0" wp14:anchorId="18226110" wp14:editId="79F25D07">
            <wp:extent cx="5806440" cy="3629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6_Reuse_Before_Recreation.png"/>
                    <pic:cNvPicPr/>
                  </pic:nvPicPr>
                  <pic:blipFill>
                    <a:blip r:embed="rId23"/>
                    <a:stretch>
                      <a:fillRect/>
                    </a:stretch>
                  </pic:blipFill>
                  <pic:spPr>
                    <a:xfrm>
                      <a:off x="0" y="0"/>
                      <a:ext cx="5806440" cy="3629025"/>
                    </a:xfrm>
                    <a:prstGeom prst="rect">
                      <a:avLst/>
                    </a:prstGeom>
                  </pic:spPr>
                </pic:pic>
              </a:graphicData>
            </a:graphic>
          </wp:inline>
        </w:drawing>
      </w:r>
    </w:p>
    <w:p w14:paraId="27CA7572" w14:textId="77777777" w:rsidR="00955542" w:rsidRDefault="00AB60E9">
      <w:pPr>
        <w:keepNext/>
        <w:spacing w:before="40" w:after="40"/>
        <w:jc w:val="center"/>
        <w:rPr>
          <w:rFonts w:hint="eastAsia"/>
        </w:rPr>
      </w:pPr>
      <w:r>
        <w:rPr>
          <w:rFonts w:eastAsia="Aptos"/>
          <w:b/>
          <w:color w:val="15324A"/>
          <w:sz w:val="18"/>
        </w:rPr>
        <w:t>Figure 16. Reuse before recreation.</w:t>
      </w:r>
    </w:p>
    <w:p w14:paraId="1D085FFF" w14:textId="77777777" w:rsidR="00955542" w:rsidRDefault="00AB60E9">
      <w:pPr>
        <w:spacing w:after="120"/>
        <w:jc w:val="center"/>
        <w:rPr>
          <w:rFonts w:hint="eastAsia"/>
        </w:rPr>
      </w:pPr>
      <w:r>
        <w:rPr>
          <w:rFonts w:eastAsia="Aptos"/>
          <w:i/>
          <w:color w:val="66737F"/>
          <w:sz w:val="17"/>
        </w:rPr>
        <w:t>Use a finished asset when suitable, reconstruct from existing structure when possible, and create only genuinely missing material.</w:t>
      </w:r>
    </w:p>
    <w:p w14:paraId="65577B59" w14:textId="77777777" w:rsidR="00955542" w:rsidRDefault="00AB60E9">
      <w:pPr>
        <w:pStyle w:val="BodyText"/>
        <w:spacing w:line="259" w:lineRule="auto"/>
        <w:rPr>
          <w:rFonts w:hint="eastAsia"/>
        </w:rPr>
      </w:pPr>
      <w:r>
        <w:rPr>
          <w:rFonts w:eastAsia="Aptos"/>
        </w:rPr>
        <w:t>When a visual need arises, the material search should preserve existing value. A suitable finished asset can be reused. If the finished state is wrong but a suitable Composite exists, it can be transformed or reconstructed. If only constituents exist, those can be assembled. Creation is reserved for genuinely missing material.</w:t>
      </w:r>
    </w:p>
    <w:tbl>
      <w:tblPr>
        <w:tblW w:w="0" w:type="auto"/>
        <w:jc w:val="center"/>
        <w:tblLayout w:type="fixed"/>
        <w:tblLook w:val="04A0" w:firstRow="1" w:lastRow="0" w:firstColumn="1" w:lastColumn="0" w:noHBand="0" w:noVBand="1"/>
      </w:tblPr>
      <w:tblGrid>
        <w:gridCol w:w="5141"/>
        <w:gridCol w:w="5141"/>
      </w:tblGrid>
      <w:tr w:rsidR="00955542" w14:paraId="5F1AE67B" w14:textId="77777777">
        <w:trPr>
          <w:cantSplit/>
          <w:jc w:val="center"/>
        </w:trPr>
        <w:tc>
          <w:tcPr>
            <w:tcW w:w="5141" w:type="dxa"/>
            <w:shd w:val="clear" w:color="auto" w:fill="428A63"/>
            <w:tcMar>
              <w:top w:w="0" w:type="dxa"/>
              <w:left w:w="0" w:type="dxa"/>
              <w:bottom w:w="0" w:type="dxa"/>
              <w:right w:w="0" w:type="dxa"/>
            </w:tcMar>
            <w:vAlign w:val="center"/>
          </w:tcPr>
          <w:p w14:paraId="6823EAA2" w14:textId="77777777" w:rsidR="00955542" w:rsidRDefault="00955542">
            <w:pPr>
              <w:rPr>
                <w:rFonts w:hint="eastAsia"/>
              </w:rPr>
            </w:pPr>
          </w:p>
        </w:tc>
        <w:tc>
          <w:tcPr>
            <w:tcW w:w="5141" w:type="dxa"/>
            <w:shd w:val="clear" w:color="auto" w:fill="EAF5EE"/>
            <w:tcMar>
              <w:top w:w="140" w:type="dxa"/>
              <w:left w:w="160" w:type="dxa"/>
              <w:bottom w:w="140" w:type="dxa"/>
              <w:right w:w="160" w:type="dxa"/>
            </w:tcMar>
            <w:vAlign w:val="center"/>
          </w:tcPr>
          <w:p w14:paraId="44ED38DF" w14:textId="77777777" w:rsidR="00955542" w:rsidRDefault="00AB60E9">
            <w:pPr>
              <w:spacing w:after="40"/>
              <w:rPr>
                <w:rFonts w:hint="eastAsia"/>
              </w:rPr>
            </w:pPr>
            <w:r>
              <w:rPr>
                <w:rFonts w:eastAsia="Aptos"/>
                <w:b/>
                <w:color w:val="428A63"/>
                <w:sz w:val="18"/>
              </w:rPr>
              <w:t>RECONSTRUCTION PREFERENCE</w:t>
            </w:r>
          </w:p>
          <w:p w14:paraId="5BAB8BB1" w14:textId="77777777" w:rsidR="00955542" w:rsidRDefault="00AB60E9">
            <w:pPr>
              <w:spacing w:after="0" w:line="252" w:lineRule="auto"/>
              <w:rPr>
                <w:rFonts w:hint="eastAsia"/>
              </w:rPr>
            </w:pPr>
            <w:r>
              <w:rPr>
                <w:rFonts w:eastAsia="Aptos"/>
                <w:color w:val="26313B"/>
                <w:sz w:val="19"/>
              </w:rPr>
              <w:t>Existing suitable material should remain discoverable before equivalent material is recreated.</w:t>
            </w:r>
          </w:p>
        </w:tc>
      </w:tr>
    </w:tbl>
    <w:p w14:paraId="2608ED14" w14:textId="77777777" w:rsidR="00955542" w:rsidRDefault="00955542">
      <w:pPr>
        <w:spacing w:after="20"/>
        <w:rPr>
          <w:rFonts w:hint="eastAsia"/>
        </w:rPr>
      </w:pPr>
    </w:p>
    <w:p w14:paraId="3F7BDD6D" w14:textId="77777777" w:rsidR="00955542" w:rsidRDefault="00AB60E9">
      <w:pPr>
        <w:pStyle w:val="Heading1"/>
        <w:spacing w:before="160" w:after="100"/>
      </w:pPr>
      <w:r>
        <w:rPr>
          <w:rFonts w:ascii="Aptos" w:eastAsia="Aptos" w:hAnsi="Aptos"/>
          <w:color w:val="15324A"/>
          <w:sz w:val="34"/>
        </w:rPr>
        <w:t>29. Reconstruction Versus Regeneration</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2016"/>
        <w:gridCol w:w="4320"/>
        <w:gridCol w:w="3240"/>
      </w:tblGrid>
      <w:tr w:rsidR="00955542" w14:paraId="0665A1E7" w14:textId="77777777">
        <w:trPr>
          <w:tblHeader/>
          <w:jc w:val="center"/>
        </w:trPr>
        <w:tc>
          <w:tcPr>
            <w:tcW w:w="2016" w:type="dxa"/>
            <w:shd w:val="clear" w:color="auto" w:fill="15324A"/>
            <w:tcMar>
              <w:top w:w="100" w:type="dxa"/>
              <w:left w:w="110" w:type="dxa"/>
              <w:bottom w:w="100" w:type="dxa"/>
              <w:right w:w="110" w:type="dxa"/>
            </w:tcMar>
            <w:vAlign w:val="center"/>
          </w:tcPr>
          <w:p w14:paraId="0DEA6B2E" w14:textId="77777777" w:rsidR="00955542" w:rsidRDefault="00AB60E9">
            <w:pPr>
              <w:jc w:val="center"/>
              <w:rPr>
                <w:rFonts w:hint="eastAsia"/>
              </w:rPr>
            </w:pPr>
            <w:r>
              <w:rPr>
                <w:rFonts w:eastAsia="Aptos"/>
                <w:b/>
                <w:color w:val="FFFFFF"/>
                <w:sz w:val="17"/>
              </w:rPr>
              <w:t>Mode</w:t>
            </w:r>
          </w:p>
        </w:tc>
        <w:tc>
          <w:tcPr>
            <w:tcW w:w="4320" w:type="dxa"/>
            <w:shd w:val="clear" w:color="auto" w:fill="15324A"/>
            <w:tcMar>
              <w:top w:w="100" w:type="dxa"/>
              <w:left w:w="110" w:type="dxa"/>
              <w:bottom w:w="100" w:type="dxa"/>
              <w:right w:w="110" w:type="dxa"/>
            </w:tcMar>
            <w:vAlign w:val="center"/>
          </w:tcPr>
          <w:p w14:paraId="751E693F" w14:textId="77777777" w:rsidR="00955542" w:rsidRDefault="00AB60E9">
            <w:pPr>
              <w:jc w:val="center"/>
              <w:rPr>
                <w:rFonts w:hint="eastAsia"/>
              </w:rPr>
            </w:pPr>
            <w:r>
              <w:rPr>
                <w:rFonts w:eastAsia="Aptos"/>
                <w:b/>
                <w:color w:val="FFFFFF"/>
                <w:sz w:val="17"/>
              </w:rPr>
              <w:t>Definition</w:t>
            </w:r>
          </w:p>
        </w:tc>
        <w:tc>
          <w:tcPr>
            <w:tcW w:w="3240" w:type="dxa"/>
            <w:shd w:val="clear" w:color="auto" w:fill="15324A"/>
            <w:tcMar>
              <w:top w:w="100" w:type="dxa"/>
              <w:left w:w="110" w:type="dxa"/>
              <w:bottom w:w="100" w:type="dxa"/>
              <w:right w:w="110" w:type="dxa"/>
            </w:tcMar>
            <w:vAlign w:val="center"/>
          </w:tcPr>
          <w:p w14:paraId="2AB8962A" w14:textId="77777777" w:rsidR="00955542" w:rsidRDefault="00AB60E9">
            <w:pPr>
              <w:jc w:val="center"/>
              <w:rPr>
                <w:rFonts w:hint="eastAsia"/>
              </w:rPr>
            </w:pPr>
            <w:r>
              <w:rPr>
                <w:rFonts w:eastAsia="Aptos"/>
                <w:b/>
                <w:color w:val="FFFFFF"/>
                <w:sz w:val="17"/>
              </w:rPr>
              <w:t>Consequence</w:t>
            </w:r>
          </w:p>
        </w:tc>
      </w:tr>
      <w:tr w:rsidR="00955542" w14:paraId="1B800F35" w14:textId="77777777">
        <w:trPr>
          <w:cantSplit/>
          <w:jc w:val="center"/>
        </w:trPr>
        <w:tc>
          <w:tcPr>
            <w:tcW w:w="2016" w:type="dxa"/>
            <w:tcMar>
              <w:top w:w="95" w:type="dxa"/>
              <w:left w:w="105" w:type="dxa"/>
              <w:bottom w:w="95" w:type="dxa"/>
              <w:right w:w="105" w:type="dxa"/>
            </w:tcMar>
            <w:vAlign w:val="center"/>
          </w:tcPr>
          <w:p w14:paraId="0400C9D4" w14:textId="77777777" w:rsidR="00955542" w:rsidRDefault="00AB60E9">
            <w:pPr>
              <w:spacing w:after="0"/>
              <w:rPr>
                <w:rFonts w:hint="eastAsia"/>
              </w:rPr>
            </w:pPr>
            <w:r>
              <w:rPr>
                <w:rFonts w:eastAsia="Aptos"/>
                <w:b/>
                <w:color w:val="26313B"/>
                <w:sz w:val="16"/>
              </w:rPr>
              <w:t>Reconstruction</w:t>
            </w:r>
          </w:p>
        </w:tc>
        <w:tc>
          <w:tcPr>
            <w:tcW w:w="4320" w:type="dxa"/>
            <w:tcMar>
              <w:top w:w="95" w:type="dxa"/>
              <w:left w:w="105" w:type="dxa"/>
              <w:bottom w:w="95" w:type="dxa"/>
              <w:right w:w="105" w:type="dxa"/>
            </w:tcMar>
            <w:vAlign w:val="center"/>
          </w:tcPr>
          <w:p w14:paraId="2D4B7241" w14:textId="77777777" w:rsidR="00955542" w:rsidRDefault="00AB60E9">
            <w:pPr>
              <w:spacing w:after="0"/>
              <w:rPr>
                <w:rFonts w:hint="eastAsia"/>
              </w:rPr>
            </w:pPr>
            <w:r>
              <w:rPr>
                <w:rFonts w:eastAsia="Aptos"/>
                <w:color w:val="26313B"/>
                <w:sz w:val="16"/>
              </w:rPr>
              <w:t>Assemble or transform known reusable material whose identities and relationships are already available.</w:t>
            </w:r>
          </w:p>
        </w:tc>
        <w:tc>
          <w:tcPr>
            <w:tcW w:w="3240" w:type="dxa"/>
            <w:tcMar>
              <w:top w:w="95" w:type="dxa"/>
              <w:left w:w="105" w:type="dxa"/>
              <w:bottom w:w="95" w:type="dxa"/>
              <w:right w:w="105" w:type="dxa"/>
            </w:tcMar>
            <w:vAlign w:val="center"/>
          </w:tcPr>
          <w:p w14:paraId="426AEFD8" w14:textId="77777777" w:rsidR="00955542" w:rsidRDefault="00AB60E9">
            <w:pPr>
              <w:spacing w:after="0"/>
              <w:rPr>
                <w:rFonts w:hint="eastAsia"/>
              </w:rPr>
            </w:pPr>
            <w:r>
              <w:rPr>
                <w:rFonts w:eastAsia="Aptos"/>
                <w:color w:val="26313B"/>
                <w:sz w:val="16"/>
              </w:rPr>
              <w:t>Preserves continuity, editability, repeatability, and accumulated visual decisions.</w:t>
            </w:r>
          </w:p>
        </w:tc>
      </w:tr>
      <w:tr w:rsidR="00955542" w14:paraId="6A761261" w14:textId="77777777">
        <w:trPr>
          <w:cantSplit/>
          <w:jc w:val="center"/>
        </w:trPr>
        <w:tc>
          <w:tcPr>
            <w:tcW w:w="2016" w:type="dxa"/>
            <w:tcMar>
              <w:top w:w="95" w:type="dxa"/>
              <w:left w:w="105" w:type="dxa"/>
              <w:bottom w:w="95" w:type="dxa"/>
              <w:right w:w="105" w:type="dxa"/>
            </w:tcMar>
            <w:vAlign w:val="center"/>
          </w:tcPr>
          <w:p w14:paraId="1AD420A6" w14:textId="77777777" w:rsidR="00955542" w:rsidRDefault="00AB60E9">
            <w:pPr>
              <w:spacing w:after="0"/>
              <w:rPr>
                <w:rFonts w:hint="eastAsia"/>
              </w:rPr>
            </w:pPr>
            <w:r>
              <w:rPr>
                <w:rFonts w:eastAsia="Aptos"/>
                <w:b/>
                <w:color w:val="26313B"/>
                <w:sz w:val="16"/>
              </w:rPr>
              <w:t>Regeneration</w:t>
            </w:r>
          </w:p>
        </w:tc>
        <w:tc>
          <w:tcPr>
            <w:tcW w:w="4320" w:type="dxa"/>
            <w:tcMar>
              <w:top w:w="95" w:type="dxa"/>
              <w:left w:w="105" w:type="dxa"/>
              <w:bottom w:w="95" w:type="dxa"/>
              <w:right w:w="105" w:type="dxa"/>
            </w:tcMar>
            <w:vAlign w:val="center"/>
          </w:tcPr>
          <w:p w14:paraId="56F54337" w14:textId="77777777" w:rsidR="00955542" w:rsidRDefault="00AB60E9">
            <w:pPr>
              <w:spacing w:after="0"/>
              <w:rPr>
                <w:rFonts w:hint="eastAsia"/>
              </w:rPr>
            </w:pPr>
            <w:r>
              <w:rPr>
                <w:rFonts w:eastAsia="Aptos"/>
                <w:color w:val="26313B"/>
                <w:sz w:val="16"/>
              </w:rPr>
              <w:t>Create a new approximation of the requested appearance from instructions or prompting.</w:t>
            </w:r>
          </w:p>
        </w:tc>
        <w:tc>
          <w:tcPr>
            <w:tcW w:w="3240" w:type="dxa"/>
            <w:tcMar>
              <w:top w:w="95" w:type="dxa"/>
              <w:left w:w="105" w:type="dxa"/>
              <w:bottom w:w="95" w:type="dxa"/>
              <w:right w:w="105" w:type="dxa"/>
            </w:tcMar>
            <w:vAlign w:val="center"/>
          </w:tcPr>
          <w:p w14:paraId="1A2076B1" w14:textId="77777777" w:rsidR="00955542" w:rsidRDefault="00AB60E9">
            <w:pPr>
              <w:spacing w:after="0"/>
              <w:rPr>
                <w:rFonts w:hint="eastAsia"/>
              </w:rPr>
            </w:pPr>
            <w:r>
              <w:rPr>
                <w:rFonts w:eastAsia="Aptos"/>
                <w:color w:val="26313B"/>
                <w:sz w:val="16"/>
              </w:rPr>
              <w:t>May be useful for gaps, but can discard exact prior visual decisions unless the result is captured and registered.</w:t>
            </w:r>
          </w:p>
        </w:tc>
      </w:tr>
    </w:tbl>
    <w:p w14:paraId="4EAC0847" w14:textId="77777777" w:rsidR="00955542" w:rsidRDefault="00955542">
      <w:pPr>
        <w:spacing w:after="20"/>
        <w:rPr>
          <w:rFonts w:hint="eastAsia"/>
        </w:rPr>
      </w:pPr>
    </w:p>
    <w:p w14:paraId="38C65AFE" w14:textId="77777777" w:rsidR="00955542" w:rsidRDefault="00AB60E9">
      <w:pPr>
        <w:pStyle w:val="BodyText"/>
        <w:spacing w:line="259" w:lineRule="auto"/>
        <w:rPr>
          <w:rFonts w:hint="eastAsia"/>
        </w:rPr>
      </w:pPr>
      <w:r>
        <w:rPr>
          <w:rFonts w:eastAsia="Aptos"/>
        </w:rPr>
        <w:t>MIRROR does not prohibit generation. It changes generation from the default behavior into one material-source option. Once a generated result is accepted, edited, or decomposed into reusable parts, it can enter MIRROR and become reconstruction material for later tasks.</w:t>
      </w:r>
    </w:p>
    <w:p w14:paraId="2C9D9BE4" w14:textId="77777777" w:rsidR="00955542" w:rsidRDefault="00AB60E9">
      <w:pPr>
        <w:pStyle w:val="Heading1"/>
        <w:spacing w:before="160" w:after="100"/>
      </w:pPr>
      <w:r>
        <w:rPr>
          <w:rFonts w:ascii="Aptos" w:eastAsia="Aptos" w:hAnsi="Aptos"/>
          <w:color w:val="15324A"/>
          <w:sz w:val="34"/>
        </w:rPr>
        <w:t>30. CERBERUS Technical Figure as Mixed Reconstruction</w:t>
      </w:r>
    </w:p>
    <w:p w14:paraId="35723699" w14:textId="77777777" w:rsidR="00955542" w:rsidRDefault="00AB60E9">
      <w:pPr>
        <w:pStyle w:val="BodyText"/>
        <w:spacing w:line="259" w:lineRule="auto"/>
        <w:rPr>
          <w:rFonts w:hint="eastAsia"/>
        </w:rPr>
      </w:pPr>
      <w:r>
        <w:rPr>
          <w:rFonts w:eastAsia="Aptos"/>
        </w:rPr>
        <w:t>The same principles apply to technical documentation. A publication figure can combine exact System Components, reusable Composite Shapes, and a general image when appropriate. The document builder can therefore work at the highest reusable level available instead of redrawing every arrow, token, symbol, or component for each paper.</w:t>
      </w:r>
    </w:p>
    <w:tbl>
      <w:tblPr>
        <w:tblW w:w="0" w:type="auto"/>
        <w:jc w:val="center"/>
        <w:tblLook w:val="04A0" w:firstRow="1" w:lastRow="0" w:firstColumn="1" w:lastColumn="0" w:noHBand="0" w:noVBand="1"/>
      </w:tblPr>
      <w:tblGrid>
        <w:gridCol w:w="10282"/>
      </w:tblGrid>
      <w:tr w:rsidR="00955542" w14:paraId="2D0DE758" w14:textId="77777777">
        <w:trPr>
          <w:jc w:val="center"/>
        </w:trPr>
        <w:tc>
          <w:tcPr>
            <w:tcW w:w="10282" w:type="dxa"/>
            <w:shd w:val="clear" w:color="auto" w:fill="15324A"/>
            <w:tcMar>
              <w:top w:w="150" w:type="dxa"/>
              <w:left w:w="180" w:type="dxa"/>
              <w:bottom w:w="150" w:type="dxa"/>
              <w:right w:w="180" w:type="dxa"/>
            </w:tcMar>
          </w:tcPr>
          <w:p w14:paraId="79A54AF8" w14:textId="77777777" w:rsidR="00955542" w:rsidRDefault="00AB60E9">
            <w:pPr>
              <w:rPr>
                <w:rFonts w:hint="eastAsia"/>
              </w:rPr>
            </w:pPr>
            <w:r>
              <w:rPr>
                <w:rFonts w:eastAsia="Aptos"/>
                <w:b/>
                <w:color w:val="FFFFFF"/>
                <w:sz w:val="38"/>
              </w:rPr>
              <w:t>PART 4 - How MIRROR Grows and Remains Governed</w:t>
            </w:r>
          </w:p>
          <w:p w14:paraId="5539FF8F" w14:textId="77777777" w:rsidR="00955542" w:rsidRDefault="00AB60E9">
            <w:pPr>
              <w:spacing w:after="0"/>
              <w:rPr>
                <w:rFonts w:hint="eastAsia"/>
              </w:rPr>
            </w:pPr>
            <w:r>
              <w:rPr>
                <w:rFonts w:eastAsia="Aptos"/>
                <w:color w:val="DCE7EF"/>
                <w:sz w:val="19"/>
              </w:rPr>
              <w:t>Human selection and editing enrich the material layer while semantic ownership and downstream workflow boundaries remain explicit.</w:t>
            </w:r>
          </w:p>
        </w:tc>
      </w:tr>
    </w:tbl>
    <w:p w14:paraId="0970DF02" w14:textId="77777777" w:rsidR="00955542" w:rsidRDefault="00955542">
      <w:pPr>
        <w:spacing w:after="0"/>
        <w:rPr>
          <w:rFonts w:hint="eastAsia"/>
        </w:rPr>
      </w:pPr>
    </w:p>
    <w:p w14:paraId="4A280081" w14:textId="77777777" w:rsidR="00955542" w:rsidRDefault="00AB60E9">
      <w:pPr>
        <w:pStyle w:val="Heading1"/>
        <w:spacing w:before="160" w:after="100"/>
      </w:pPr>
      <w:r>
        <w:rPr>
          <w:rFonts w:ascii="Aptos" w:eastAsia="Aptos" w:hAnsi="Aptos"/>
          <w:color w:val="15324A"/>
          <w:sz w:val="34"/>
        </w:rPr>
        <w:t>31. Human Modification Is First-Class</w:t>
      </w:r>
    </w:p>
    <w:p w14:paraId="7BA83837" w14:textId="77777777" w:rsidR="00955542" w:rsidRDefault="00AB60E9">
      <w:pPr>
        <w:keepNext/>
        <w:jc w:val="center"/>
        <w:rPr>
          <w:rFonts w:hint="eastAsia"/>
        </w:rPr>
      </w:pPr>
      <w:r>
        <w:rPr>
          <w:noProof/>
        </w:rPr>
        <w:drawing>
          <wp:inline distT="0" distB="0" distL="0" distR="0" wp14:anchorId="61E7DAEA" wp14:editId="16C62923">
            <wp:extent cx="5806440" cy="36290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7_Human_Modification_and_Material_Accretion.png"/>
                    <pic:cNvPicPr/>
                  </pic:nvPicPr>
                  <pic:blipFill>
                    <a:blip r:embed="rId24"/>
                    <a:stretch>
                      <a:fillRect/>
                    </a:stretch>
                  </pic:blipFill>
                  <pic:spPr>
                    <a:xfrm>
                      <a:off x="0" y="0"/>
                      <a:ext cx="5806440" cy="3629025"/>
                    </a:xfrm>
                    <a:prstGeom prst="rect">
                      <a:avLst/>
                    </a:prstGeom>
                  </pic:spPr>
                </pic:pic>
              </a:graphicData>
            </a:graphic>
          </wp:inline>
        </w:drawing>
      </w:r>
    </w:p>
    <w:p w14:paraId="7F8190A2" w14:textId="77777777" w:rsidR="00955542" w:rsidRDefault="00AB60E9">
      <w:pPr>
        <w:keepNext/>
        <w:spacing w:before="40" w:after="40"/>
        <w:jc w:val="center"/>
        <w:rPr>
          <w:rFonts w:hint="eastAsia"/>
        </w:rPr>
      </w:pPr>
      <w:r>
        <w:rPr>
          <w:rFonts w:eastAsia="Aptos"/>
          <w:b/>
          <w:color w:val="15324A"/>
          <w:sz w:val="18"/>
        </w:rPr>
        <w:t>Figure 17. Human modification and material accretion.</w:t>
      </w:r>
    </w:p>
    <w:p w14:paraId="2896A465" w14:textId="77777777" w:rsidR="00955542" w:rsidRDefault="00AB60E9">
      <w:pPr>
        <w:spacing w:after="120"/>
        <w:jc w:val="center"/>
        <w:rPr>
          <w:rFonts w:hint="eastAsia"/>
        </w:rPr>
      </w:pPr>
      <w:r>
        <w:rPr>
          <w:rFonts w:eastAsia="Aptos"/>
          <w:i/>
          <w:color w:val="66737F"/>
          <w:sz w:val="17"/>
        </w:rPr>
        <w:t>Accepted human modification re-enters MIRROR as ordinary reusable material and increases future reconstruction capacity.</w:t>
      </w:r>
    </w:p>
    <w:p w14:paraId="362D6ED0" w14:textId="77777777" w:rsidR="00955542" w:rsidRDefault="00AB60E9">
      <w:pPr>
        <w:pStyle w:val="BodyText"/>
        <w:spacing w:line="259" w:lineRule="auto"/>
        <w:rPr>
          <w:rFonts w:hint="eastAsia"/>
        </w:rPr>
      </w:pPr>
      <w:r>
        <w:rPr>
          <w:rFonts w:eastAsia="Aptos"/>
        </w:rPr>
        <w:t>MIRROR is origin-agnostic. A useful asset may begin as a photograph, hand drawing, AI generation, procedural SVG, Blender render, scanned sketch, or other source. A human can then edit it, replace layers, adjust proportions, recolor it, or choose one version over another. Once accepted, that edited artifact can become the normal reusable material for future tasks.</w:t>
      </w:r>
    </w:p>
    <w:p w14:paraId="0800FD47" w14:textId="77777777" w:rsidR="00955542" w:rsidRDefault="00AB60E9">
      <w:pPr>
        <w:pStyle w:val="BodyText"/>
        <w:spacing w:line="259" w:lineRule="auto"/>
        <w:rPr>
          <w:rFonts w:hint="eastAsia"/>
        </w:rPr>
      </w:pPr>
      <w:r>
        <w:rPr>
          <w:rFonts w:eastAsia="Aptos"/>
        </w:rPr>
        <w:t>This is crucial for persistence of preference. A future AI need not know the exact prompt that once produced a character face or wolf body. It can retrieve the accepted artifact itself. The library therefore captures visual decisions rather than only the instructions that originally produced them.</w:t>
      </w:r>
    </w:p>
    <w:p w14:paraId="29014CDC" w14:textId="77777777" w:rsidR="00955542" w:rsidRDefault="00AB60E9">
      <w:pPr>
        <w:pStyle w:val="Heading1"/>
        <w:spacing w:before="160" w:after="100"/>
      </w:pPr>
      <w:r>
        <w:rPr>
          <w:rFonts w:ascii="Aptos" w:eastAsia="Aptos" w:hAnsi="Aptos"/>
          <w:color w:val="15324A"/>
          <w:sz w:val="34"/>
        </w:rPr>
        <w:t>32. Material Accretion</w:t>
      </w:r>
    </w:p>
    <w:p w14:paraId="31EE5303" w14:textId="77777777" w:rsidR="00955542" w:rsidRDefault="00AB60E9">
      <w:pPr>
        <w:pStyle w:val="BodyText"/>
        <w:spacing w:line="259" w:lineRule="auto"/>
        <w:rPr>
          <w:rFonts w:hint="eastAsia"/>
        </w:rPr>
      </w:pPr>
      <w:r>
        <w:rPr>
          <w:rFonts w:eastAsia="Aptos"/>
        </w:rPr>
        <w:t>Each successful reconstruction can enrich the library. If a task discovers a missing paw layer, creates it, and preserves it as a reusable component, later tasks inherit that new capability. If a Composite is repeatedly assembled, an approved assembled version can itself become a reusable higher-level asset. The material graph gains depth through use.</w:t>
      </w:r>
    </w:p>
    <w:tbl>
      <w:tblPr>
        <w:tblW w:w="0" w:type="auto"/>
        <w:jc w:val="center"/>
        <w:tblLayout w:type="fixed"/>
        <w:tblLook w:val="04A0" w:firstRow="1" w:lastRow="0" w:firstColumn="1" w:lastColumn="0" w:noHBand="0" w:noVBand="1"/>
      </w:tblPr>
      <w:tblGrid>
        <w:gridCol w:w="5141"/>
        <w:gridCol w:w="5141"/>
      </w:tblGrid>
      <w:tr w:rsidR="00955542" w14:paraId="75B9093D" w14:textId="77777777">
        <w:trPr>
          <w:cantSplit/>
          <w:jc w:val="center"/>
        </w:trPr>
        <w:tc>
          <w:tcPr>
            <w:tcW w:w="5141" w:type="dxa"/>
            <w:shd w:val="clear" w:color="auto" w:fill="428A63"/>
            <w:tcMar>
              <w:top w:w="0" w:type="dxa"/>
              <w:left w:w="0" w:type="dxa"/>
              <w:bottom w:w="0" w:type="dxa"/>
              <w:right w:w="0" w:type="dxa"/>
            </w:tcMar>
            <w:vAlign w:val="center"/>
          </w:tcPr>
          <w:p w14:paraId="1EF371AF" w14:textId="77777777" w:rsidR="00955542" w:rsidRDefault="00955542">
            <w:pPr>
              <w:rPr>
                <w:rFonts w:hint="eastAsia"/>
              </w:rPr>
            </w:pPr>
          </w:p>
        </w:tc>
        <w:tc>
          <w:tcPr>
            <w:tcW w:w="5141" w:type="dxa"/>
            <w:shd w:val="clear" w:color="auto" w:fill="EAF5EE"/>
            <w:tcMar>
              <w:top w:w="140" w:type="dxa"/>
              <w:left w:w="160" w:type="dxa"/>
              <w:bottom w:w="140" w:type="dxa"/>
              <w:right w:w="160" w:type="dxa"/>
            </w:tcMar>
            <w:vAlign w:val="center"/>
          </w:tcPr>
          <w:p w14:paraId="7C5D0702" w14:textId="77777777" w:rsidR="00955542" w:rsidRDefault="00AB60E9">
            <w:pPr>
              <w:spacing w:after="40"/>
              <w:rPr>
                <w:rFonts w:hint="eastAsia"/>
              </w:rPr>
            </w:pPr>
            <w:r>
              <w:rPr>
                <w:rFonts w:eastAsia="Aptos"/>
                <w:b/>
                <w:color w:val="428A63"/>
                <w:sz w:val="18"/>
              </w:rPr>
              <w:t>MATERIAL ACCRETION LAW</w:t>
            </w:r>
          </w:p>
          <w:p w14:paraId="17E2E006" w14:textId="77777777" w:rsidR="00955542" w:rsidRDefault="00AB60E9">
            <w:pPr>
              <w:spacing w:after="0" w:line="252" w:lineRule="auto"/>
              <w:rPr>
                <w:rFonts w:hint="eastAsia"/>
              </w:rPr>
            </w:pPr>
            <w:r>
              <w:rPr>
                <w:rFonts w:eastAsia="Aptos"/>
                <w:color w:val="26313B"/>
                <w:sz w:val="19"/>
              </w:rPr>
              <w:t>Approved new visual material should increase future reconstruction capacity rather than remain isolated to one output.</w:t>
            </w:r>
          </w:p>
        </w:tc>
      </w:tr>
    </w:tbl>
    <w:p w14:paraId="56A458CD" w14:textId="77777777" w:rsidR="00955542" w:rsidRDefault="00955542">
      <w:pPr>
        <w:spacing w:after="20"/>
        <w:rPr>
          <w:rFonts w:hint="eastAsia"/>
        </w:rPr>
      </w:pPr>
    </w:p>
    <w:p w14:paraId="79EFA309" w14:textId="77777777" w:rsidR="00955542" w:rsidRDefault="00AB60E9">
      <w:pPr>
        <w:pStyle w:val="Heading1"/>
        <w:spacing w:before="160" w:after="100"/>
      </w:pPr>
      <w:r>
        <w:rPr>
          <w:rFonts w:ascii="Aptos" w:eastAsia="Aptos" w:hAnsi="Aptos"/>
          <w:color w:val="15324A"/>
          <w:sz w:val="34"/>
        </w:rPr>
        <w:t>33. Persistent Visual Memory</w:t>
      </w:r>
    </w:p>
    <w:p w14:paraId="794E860E" w14:textId="77777777" w:rsidR="00955542" w:rsidRDefault="00AB60E9">
      <w:pPr>
        <w:pStyle w:val="BodyText"/>
        <w:spacing w:line="259" w:lineRule="auto"/>
        <w:rPr>
          <w:rFonts w:hint="eastAsia"/>
        </w:rPr>
      </w:pPr>
      <w:r>
        <w:rPr>
          <w:rFonts w:eastAsia="Aptos"/>
        </w:rPr>
        <w:t>MIRROR functions as persistent visual memory because the exact artifact survives beyond the conversation or production session that created it. The system can remember a chosen silhouette, a manually corrected diagram primitive, a character face, a layered rig, or a preferred technical token by retaining the artifact and its route rather than trying to infer the old visual decision later.</w:t>
      </w:r>
    </w:p>
    <w:p w14:paraId="5479B59B" w14:textId="77777777" w:rsidR="00955542" w:rsidRDefault="00AB60E9">
      <w:pPr>
        <w:pStyle w:val="Heading1"/>
        <w:spacing w:before="160" w:after="100"/>
      </w:pPr>
      <w:r>
        <w:rPr>
          <w:rFonts w:ascii="Aptos" w:eastAsia="Aptos" w:hAnsi="Aptos"/>
          <w:color w:val="15324A"/>
          <w:sz w:val="34"/>
        </w:rPr>
        <w:t>34. Material Updates Without Semantic Mutation</w:t>
      </w:r>
    </w:p>
    <w:p w14:paraId="5C38D226" w14:textId="77777777" w:rsidR="00955542" w:rsidRDefault="00AB60E9">
      <w:pPr>
        <w:pStyle w:val="BodyText"/>
        <w:spacing w:line="259" w:lineRule="auto"/>
        <w:rPr>
          <w:rFonts w:hint="eastAsia"/>
        </w:rPr>
      </w:pPr>
      <w:r>
        <w:rPr>
          <w:rFonts w:eastAsia="Aptos"/>
        </w:rPr>
        <w:t>Updating an asset should not silently mutate the semantic object it represents. A Preferred Image can change while Wolf remains Wolf. A new BitGroup SVG can replace an old rendition while the BitGroup identity and composition remain governed by BIGFOOT. Material versioning and semantic versioning may interact, but they are not the same event.</w:t>
      </w:r>
    </w:p>
    <w:p w14:paraId="0AE2E9A7" w14:textId="77777777" w:rsidR="00955542" w:rsidRDefault="00AB60E9">
      <w:pPr>
        <w:pStyle w:val="Heading1"/>
        <w:spacing w:before="160" w:after="100"/>
      </w:pPr>
      <w:r>
        <w:rPr>
          <w:rFonts w:ascii="Aptos" w:eastAsia="Aptos" w:hAnsi="Aptos"/>
          <w:color w:val="15324A"/>
          <w:sz w:val="34"/>
        </w:rPr>
        <w:t>35. MIRROR Ownership Boundaries</w:t>
      </w:r>
    </w:p>
    <w:p w14:paraId="3E2A6A15" w14:textId="77777777" w:rsidR="00955542" w:rsidRDefault="00AB60E9">
      <w:pPr>
        <w:pStyle w:val="BodyText"/>
        <w:spacing w:line="259" w:lineRule="auto"/>
        <w:rPr>
          <w:rFonts w:hint="eastAsia"/>
        </w:rPr>
      </w:pPr>
      <w:r>
        <w:rPr>
          <w:rFonts w:eastAsia="Aptos"/>
        </w:rPr>
        <w:t>MIRROR may preserve representations of semantic identities without becoming their owner. It may store the exact system imagery of a BitWord without deciding what the BitWord means. It may store a BOSS symbol without becoming the symbolic registry. It may expose material associated with a DARTBOARD Target without becoming runtime authority.</w:t>
      </w:r>
    </w:p>
    <w:tbl>
      <w:tblPr>
        <w:tblW w:w="0" w:type="auto"/>
        <w:jc w:val="center"/>
        <w:tblLayout w:type="fixed"/>
        <w:tblLook w:val="04A0" w:firstRow="1" w:lastRow="0" w:firstColumn="1" w:lastColumn="0" w:noHBand="0" w:noVBand="1"/>
      </w:tblPr>
      <w:tblGrid>
        <w:gridCol w:w="5141"/>
        <w:gridCol w:w="5141"/>
      </w:tblGrid>
      <w:tr w:rsidR="00955542" w14:paraId="241192A7" w14:textId="77777777">
        <w:trPr>
          <w:cantSplit/>
          <w:jc w:val="center"/>
        </w:trPr>
        <w:tc>
          <w:tcPr>
            <w:tcW w:w="5141" w:type="dxa"/>
            <w:shd w:val="clear" w:color="auto" w:fill="A94B4B"/>
            <w:tcMar>
              <w:top w:w="0" w:type="dxa"/>
              <w:left w:w="0" w:type="dxa"/>
              <w:bottom w:w="0" w:type="dxa"/>
              <w:right w:w="0" w:type="dxa"/>
            </w:tcMar>
            <w:vAlign w:val="center"/>
          </w:tcPr>
          <w:p w14:paraId="7C348D3A" w14:textId="77777777" w:rsidR="00955542" w:rsidRDefault="00955542">
            <w:pPr>
              <w:rPr>
                <w:rFonts w:hint="eastAsia"/>
              </w:rPr>
            </w:pPr>
          </w:p>
        </w:tc>
        <w:tc>
          <w:tcPr>
            <w:tcW w:w="5141" w:type="dxa"/>
            <w:shd w:val="clear" w:color="auto" w:fill="F7EDED"/>
            <w:tcMar>
              <w:top w:w="140" w:type="dxa"/>
              <w:left w:w="160" w:type="dxa"/>
              <w:bottom w:w="140" w:type="dxa"/>
              <w:right w:w="160" w:type="dxa"/>
            </w:tcMar>
            <w:vAlign w:val="center"/>
          </w:tcPr>
          <w:p w14:paraId="071AF5F7" w14:textId="77777777" w:rsidR="00955542" w:rsidRDefault="00AB60E9">
            <w:pPr>
              <w:spacing w:after="40"/>
              <w:rPr>
                <w:rFonts w:hint="eastAsia"/>
              </w:rPr>
            </w:pPr>
            <w:r>
              <w:rPr>
                <w:rFonts w:eastAsia="Aptos"/>
                <w:b/>
                <w:color w:val="A94B4B"/>
                <w:sz w:val="18"/>
              </w:rPr>
              <w:t>OWNERSHIP BOUNDARY</w:t>
            </w:r>
          </w:p>
          <w:p w14:paraId="305ABD01" w14:textId="77777777" w:rsidR="00955542" w:rsidRDefault="00AB60E9">
            <w:pPr>
              <w:spacing w:after="0" w:line="252" w:lineRule="auto"/>
              <w:rPr>
                <w:rFonts w:hint="eastAsia"/>
              </w:rPr>
            </w:pPr>
            <w:r>
              <w:rPr>
                <w:rFonts w:eastAsia="Aptos"/>
                <w:color w:val="26313B"/>
                <w:sz w:val="19"/>
              </w:rPr>
              <w:t>MIRROR preserves and resolves material representations. CERBERUS systems remain authoritative for the identities, semantics, rules, and state those materials represent.</w:t>
            </w:r>
          </w:p>
        </w:tc>
      </w:tr>
    </w:tbl>
    <w:p w14:paraId="5133C87D" w14:textId="77777777" w:rsidR="00955542" w:rsidRDefault="00955542">
      <w:pPr>
        <w:spacing w:after="20"/>
        <w:rPr>
          <w:rFonts w:hint="eastAsia"/>
        </w:rPr>
      </w:pPr>
    </w:p>
    <w:p w14:paraId="4A9F499D" w14:textId="77777777" w:rsidR="00955542" w:rsidRDefault="00AB60E9">
      <w:pPr>
        <w:pStyle w:val="Heading1"/>
        <w:spacing w:before="160" w:after="100"/>
      </w:pPr>
      <w:r>
        <w:rPr>
          <w:rFonts w:ascii="Aptos" w:eastAsia="Aptos" w:hAnsi="Aptos"/>
          <w:color w:val="15324A"/>
          <w:sz w:val="34"/>
        </w:rPr>
        <w:t>36. Missing-Material Conditions</w:t>
      </w:r>
    </w:p>
    <w:p w14:paraId="5BD7DC95" w14:textId="77777777" w:rsidR="00955542" w:rsidRDefault="00AB60E9">
      <w:pPr>
        <w:pStyle w:val="BodyText"/>
        <w:spacing w:line="259" w:lineRule="auto"/>
        <w:rPr>
          <w:rFonts w:hint="eastAsia"/>
        </w:rPr>
      </w:pPr>
      <w:r>
        <w:rPr>
          <w:rFonts w:eastAsia="Aptos"/>
        </w:rPr>
        <w:t>A missing Preferred Image is not an error. A missing Asset Folder is not an error. A direct route may be blank while inherited System Component assets remain available. Conversely, a concept may have no reusable material anywhere. MIRROR should represent these states explicitly rather than fabricating false availability.</w:t>
      </w: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2160"/>
        <w:gridCol w:w="3600"/>
        <w:gridCol w:w="3816"/>
      </w:tblGrid>
      <w:tr w:rsidR="00955542" w14:paraId="6F2BDFD1" w14:textId="77777777">
        <w:trPr>
          <w:tblHeader/>
          <w:jc w:val="center"/>
        </w:trPr>
        <w:tc>
          <w:tcPr>
            <w:tcW w:w="2160" w:type="dxa"/>
            <w:shd w:val="clear" w:color="auto" w:fill="15324A"/>
            <w:tcMar>
              <w:top w:w="100" w:type="dxa"/>
              <w:left w:w="110" w:type="dxa"/>
              <w:bottom w:w="100" w:type="dxa"/>
              <w:right w:w="110" w:type="dxa"/>
            </w:tcMar>
            <w:vAlign w:val="center"/>
          </w:tcPr>
          <w:p w14:paraId="03362416" w14:textId="77777777" w:rsidR="00955542" w:rsidRDefault="00AB60E9">
            <w:pPr>
              <w:jc w:val="center"/>
              <w:rPr>
                <w:rFonts w:hint="eastAsia"/>
              </w:rPr>
            </w:pPr>
            <w:r>
              <w:rPr>
                <w:rFonts w:eastAsia="Aptos"/>
                <w:b/>
                <w:color w:val="FFFFFF"/>
                <w:sz w:val="17"/>
              </w:rPr>
              <w:t>Condition</w:t>
            </w:r>
          </w:p>
        </w:tc>
        <w:tc>
          <w:tcPr>
            <w:tcW w:w="3600" w:type="dxa"/>
            <w:shd w:val="clear" w:color="auto" w:fill="15324A"/>
            <w:tcMar>
              <w:top w:w="100" w:type="dxa"/>
              <w:left w:w="110" w:type="dxa"/>
              <w:bottom w:w="100" w:type="dxa"/>
              <w:right w:w="110" w:type="dxa"/>
            </w:tcMar>
            <w:vAlign w:val="center"/>
          </w:tcPr>
          <w:p w14:paraId="4F131F4E" w14:textId="77777777" w:rsidR="00955542" w:rsidRDefault="00AB60E9">
            <w:pPr>
              <w:jc w:val="center"/>
              <w:rPr>
                <w:rFonts w:hint="eastAsia"/>
              </w:rPr>
            </w:pPr>
            <w:r>
              <w:rPr>
                <w:rFonts w:eastAsia="Aptos"/>
                <w:b/>
                <w:color w:val="FFFFFF"/>
                <w:sz w:val="17"/>
              </w:rPr>
              <w:t>Meaning</w:t>
            </w:r>
          </w:p>
        </w:tc>
        <w:tc>
          <w:tcPr>
            <w:tcW w:w="3816" w:type="dxa"/>
            <w:shd w:val="clear" w:color="auto" w:fill="15324A"/>
            <w:tcMar>
              <w:top w:w="100" w:type="dxa"/>
              <w:left w:w="110" w:type="dxa"/>
              <w:bottom w:w="100" w:type="dxa"/>
              <w:right w:w="110" w:type="dxa"/>
            </w:tcMar>
            <w:vAlign w:val="center"/>
          </w:tcPr>
          <w:p w14:paraId="2BA4DFD6" w14:textId="77777777" w:rsidR="00955542" w:rsidRDefault="00AB60E9">
            <w:pPr>
              <w:jc w:val="center"/>
              <w:rPr>
                <w:rFonts w:hint="eastAsia"/>
              </w:rPr>
            </w:pPr>
            <w:r>
              <w:rPr>
                <w:rFonts w:eastAsia="Aptos"/>
                <w:b/>
                <w:color w:val="FFFFFF"/>
                <w:sz w:val="17"/>
              </w:rPr>
              <w:t>Appropriate Response</w:t>
            </w:r>
          </w:p>
        </w:tc>
      </w:tr>
      <w:tr w:rsidR="00955542" w14:paraId="79D0C30A" w14:textId="77777777">
        <w:trPr>
          <w:cantSplit/>
          <w:jc w:val="center"/>
        </w:trPr>
        <w:tc>
          <w:tcPr>
            <w:tcW w:w="2160" w:type="dxa"/>
            <w:tcMar>
              <w:top w:w="95" w:type="dxa"/>
              <w:left w:w="105" w:type="dxa"/>
              <w:bottom w:w="95" w:type="dxa"/>
              <w:right w:w="105" w:type="dxa"/>
            </w:tcMar>
            <w:vAlign w:val="center"/>
          </w:tcPr>
          <w:p w14:paraId="01365548" w14:textId="77777777" w:rsidR="00955542" w:rsidRDefault="00AB60E9">
            <w:pPr>
              <w:spacing w:after="0"/>
              <w:rPr>
                <w:rFonts w:hint="eastAsia"/>
              </w:rPr>
            </w:pPr>
            <w:r>
              <w:rPr>
                <w:rFonts w:eastAsia="Aptos"/>
                <w:b/>
                <w:color w:val="26313B"/>
                <w:sz w:val="16"/>
              </w:rPr>
              <w:t>Preferred blank</w:t>
            </w:r>
          </w:p>
        </w:tc>
        <w:tc>
          <w:tcPr>
            <w:tcW w:w="3600" w:type="dxa"/>
            <w:tcMar>
              <w:top w:w="95" w:type="dxa"/>
              <w:left w:w="105" w:type="dxa"/>
              <w:bottom w:w="95" w:type="dxa"/>
              <w:right w:w="105" w:type="dxa"/>
            </w:tcMar>
            <w:vAlign w:val="center"/>
          </w:tcPr>
          <w:p w14:paraId="1C72647B" w14:textId="77777777" w:rsidR="00955542" w:rsidRDefault="00AB60E9">
            <w:pPr>
              <w:spacing w:after="0"/>
              <w:rPr>
                <w:rFonts w:hint="eastAsia"/>
              </w:rPr>
            </w:pPr>
            <w:r>
              <w:rPr>
                <w:rFonts w:eastAsia="Aptos"/>
                <w:color w:val="26313B"/>
                <w:sz w:val="16"/>
              </w:rPr>
              <w:t>No default visual is registered.</w:t>
            </w:r>
          </w:p>
        </w:tc>
        <w:tc>
          <w:tcPr>
            <w:tcW w:w="3816" w:type="dxa"/>
            <w:tcMar>
              <w:top w:w="95" w:type="dxa"/>
              <w:left w:w="105" w:type="dxa"/>
              <w:bottom w:w="95" w:type="dxa"/>
              <w:right w:w="105" w:type="dxa"/>
            </w:tcMar>
            <w:vAlign w:val="center"/>
          </w:tcPr>
          <w:p w14:paraId="6B85746F" w14:textId="77777777" w:rsidR="00955542" w:rsidRDefault="00AB60E9">
            <w:pPr>
              <w:spacing w:after="0"/>
              <w:rPr>
                <w:rFonts w:hint="eastAsia"/>
              </w:rPr>
            </w:pPr>
            <w:r>
              <w:rPr>
                <w:rFonts w:eastAsia="Aptos"/>
                <w:color w:val="26313B"/>
                <w:sz w:val="16"/>
              </w:rPr>
              <w:t>Search folder or inherited territory if the task needs imagery.</w:t>
            </w:r>
          </w:p>
        </w:tc>
      </w:tr>
      <w:tr w:rsidR="00955542" w14:paraId="486FD70B" w14:textId="77777777">
        <w:trPr>
          <w:cantSplit/>
          <w:jc w:val="center"/>
        </w:trPr>
        <w:tc>
          <w:tcPr>
            <w:tcW w:w="2160" w:type="dxa"/>
            <w:tcMar>
              <w:top w:w="95" w:type="dxa"/>
              <w:left w:w="105" w:type="dxa"/>
              <w:bottom w:w="95" w:type="dxa"/>
              <w:right w:w="105" w:type="dxa"/>
            </w:tcMar>
            <w:vAlign w:val="center"/>
          </w:tcPr>
          <w:p w14:paraId="58D750B1" w14:textId="77777777" w:rsidR="00955542" w:rsidRDefault="00AB60E9">
            <w:pPr>
              <w:spacing w:after="0"/>
              <w:rPr>
                <w:rFonts w:hint="eastAsia"/>
              </w:rPr>
            </w:pPr>
            <w:r>
              <w:rPr>
                <w:rFonts w:eastAsia="Aptos"/>
                <w:b/>
                <w:color w:val="26313B"/>
                <w:sz w:val="16"/>
              </w:rPr>
              <w:t>Folder blank</w:t>
            </w:r>
          </w:p>
        </w:tc>
        <w:tc>
          <w:tcPr>
            <w:tcW w:w="3600" w:type="dxa"/>
            <w:tcMar>
              <w:top w:w="95" w:type="dxa"/>
              <w:left w:w="105" w:type="dxa"/>
              <w:bottom w:w="95" w:type="dxa"/>
              <w:right w:w="105" w:type="dxa"/>
            </w:tcMar>
            <w:vAlign w:val="center"/>
          </w:tcPr>
          <w:p w14:paraId="573F6C18" w14:textId="77777777" w:rsidR="00955542" w:rsidRDefault="00AB60E9">
            <w:pPr>
              <w:spacing w:after="0"/>
              <w:rPr>
                <w:rFonts w:hint="eastAsia"/>
              </w:rPr>
            </w:pPr>
            <w:r>
              <w:rPr>
                <w:rFonts w:eastAsia="Aptos"/>
                <w:color w:val="26313B"/>
                <w:sz w:val="16"/>
              </w:rPr>
              <w:t>No direct material territory is registered.</w:t>
            </w:r>
          </w:p>
        </w:tc>
        <w:tc>
          <w:tcPr>
            <w:tcW w:w="3816" w:type="dxa"/>
            <w:tcMar>
              <w:top w:w="95" w:type="dxa"/>
              <w:left w:w="105" w:type="dxa"/>
              <w:bottom w:w="95" w:type="dxa"/>
              <w:right w:w="105" w:type="dxa"/>
            </w:tcMar>
            <w:vAlign w:val="center"/>
          </w:tcPr>
          <w:p w14:paraId="3722ADBC" w14:textId="77777777" w:rsidR="00955542" w:rsidRDefault="00AB60E9">
            <w:pPr>
              <w:spacing w:after="0"/>
              <w:rPr>
                <w:rFonts w:hint="eastAsia"/>
              </w:rPr>
            </w:pPr>
            <w:r>
              <w:rPr>
                <w:rFonts w:eastAsia="Aptos"/>
                <w:color w:val="26313B"/>
                <w:sz w:val="16"/>
              </w:rPr>
              <w:t>Use Preferred or inherited material if available.</w:t>
            </w:r>
          </w:p>
        </w:tc>
      </w:tr>
      <w:tr w:rsidR="00955542" w14:paraId="3875B36C" w14:textId="77777777">
        <w:trPr>
          <w:cantSplit/>
          <w:jc w:val="center"/>
        </w:trPr>
        <w:tc>
          <w:tcPr>
            <w:tcW w:w="2160" w:type="dxa"/>
            <w:tcMar>
              <w:top w:w="95" w:type="dxa"/>
              <w:left w:w="105" w:type="dxa"/>
              <w:bottom w:w="95" w:type="dxa"/>
              <w:right w:w="105" w:type="dxa"/>
            </w:tcMar>
            <w:vAlign w:val="center"/>
          </w:tcPr>
          <w:p w14:paraId="0599A15C" w14:textId="77777777" w:rsidR="00955542" w:rsidRDefault="00AB60E9">
            <w:pPr>
              <w:spacing w:after="0"/>
              <w:rPr>
                <w:rFonts w:hint="eastAsia"/>
              </w:rPr>
            </w:pPr>
            <w:r>
              <w:rPr>
                <w:rFonts w:eastAsia="Aptos"/>
                <w:b/>
                <w:color w:val="26313B"/>
                <w:sz w:val="16"/>
              </w:rPr>
              <w:t>Direct routes blank</w:t>
            </w:r>
          </w:p>
        </w:tc>
        <w:tc>
          <w:tcPr>
            <w:tcW w:w="3600" w:type="dxa"/>
            <w:tcMar>
              <w:top w:w="95" w:type="dxa"/>
              <w:left w:w="105" w:type="dxa"/>
              <w:bottom w:w="95" w:type="dxa"/>
              <w:right w:w="105" w:type="dxa"/>
            </w:tcMar>
            <w:vAlign w:val="center"/>
          </w:tcPr>
          <w:p w14:paraId="71CFEA29" w14:textId="77777777" w:rsidR="00955542" w:rsidRDefault="00AB60E9">
            <w:pPr>
              <w:spacing w:after="0"/>
              <w:rPr>
                <w:rFonts w:hint="eastAsia"/>
              </w:rPr>
            </w:pPr>
            <w:r>
              <w:rPr>
                <w:rFonts w:eastAsia="Aptos"/>
                <w:color w:val="26313B"/>
                <w:sz w:val="16"/>
              </w:rPr>
              <w:t>SOLAR has no direct MIRROR material route.</w:t>
            </w:r>
          </w:p>
        </w:tc>
        <w:tc>
          <w:tcPr>
            <w:tcW w:w="3816" w:type="dxa"/>
            <w:tcMar>
              <w:top w:w="95" w:type="dxa"/>
              <w:left w:w="105" w:type="dxa"/>
              <w:bottom w:w="95" w:type="dxa"/>
              <w:right w:w="105" w:type="dxa"/>
            </w:tcMar>
            <w:vAlign w:val="center"/>
          </w:tcPr>
          <w:p w14:paraId="50571962" w14:textId="77777777" w:rsidR="00955542" w:rsidRDefault="00AB60E9">
            <w:pPr>
              <w:spacing w:after="0"/>
              <w:rPr>
                <w:rFonts w:hint="eastAsia"/>
              </w:rPr>
            </w:pPr>
            <w:r>
              <w:rPr>
                <w:rFonts w:eastAsia="Aptos"/>
                <w:color w:val="26313B"/>
                <w:sz w:val="16"/>
              </w:rPr>
              <w:t>Traverse existing CERBERUS graph as applicable.</w:t>
            </w:r>
          </w:p>
        </w:tc>
      </w:tr>
      <w:tr w:rsidR="00955542" w14:paraId="69A5AF45" w14:textId="77777777">
        <w:trPr>
          <w:cantSplit/>
          <w:jc w:val="center"/>
        </w:trPr>
        <w:tc>
          <w:tcPr>
            <w:tcW w:w="2160" w:type="dxa"/>
            <w:tcMar>
              <w:top w:w="95" w:type="dxa"/>
              <w:left w:w="105" w:type="dxa"/>
              <w:bottom w:w="95" w:type="dxa"/>
              <w:right w:w="105" w:type="dxa"/>
            </w:tcMar>
            <w:vAlign w:val="center"/>
          </w:tcPr>
          <w:p w14:paraId="16710284" w14:textId="77777777" w:rsidR="00955542" w:rsidRDefault="00AB60E9">
            <w:pPr>
              <w:spacing w:after="0"/>
              <w:rPr>
                <w:rFonts w:hint="eastAsia"/>
              </w:rPr>
            </w:pPr>
            <w:r>
              <w:rPr>
                <w:rFonts w:eastAsia="Aptos"/>
                <w:b/>
                <w:color w:val="26313B"/>
                <w:sz w:val="16"/>
              </w:rPr>
              <w:t>No suitable material</w:t>
            </w:r>
          </w:p>
        </w:tc>
        <w:tc>
          <w:tcPr>
            <w:tcW w:w="3600" w:type="dxa"/>
            <w:tcMar>
              <w:top w:w="95" w:type="dxa"/>
              <w:left w:w="105" w:type="dxa"/>
              <w:bottom w:w="95" w:type="dxa"/>
              <w:right w:w="105" w:type="dxa"/>
            </w:tcMar>
            <w:vAlign w:val="center"/>
          </w:tcPr>
          <w:p w14:paraId="087A31FC" w14:textId="77777777" w:rsidR="00955542" w:rsidRDefault="00AB60E9">
            <w:pPr>
              <w:spacing w:after="0"/>
              <w:rPr>
                <w:rFonts w:hint="eastAsia"/>
              </w:rPr>
            </w:pPr>
            <w:r>
              <w:rPr>
                <w:rFonts w:eastAsia="Aptos"/>
                <w:color w:val="26313B"/>
                <w:sz w:val="16"/>
              </w:rPr>
              <w:t>The current library cannot satisfy the reconstruction.</w:t>
            </w:r>
          </w:p>
        </w:tc>
        <w:tc>
          <w:tcPr>
            <w:tcW w:w="3816" w:type="dxa"/>
            <w:tcMar>
              <w:top w:w="95" w:type="dxa"/>
              <w:left w:w="105" w:type="dxa"/>
              <w:bottom w:w="95" w:type="dxa"/>
              <w:right w:w="105" w:type="dxa"/>
            </w:tcMar>
            <w:vAlign w:val="center"/>
          </w:tcPr>
          <w:p w14:paraId="52DC5495" w14:textId="77777777" w:rsidR="00955542" w:rsidRDefault="00AB60E9">
            <w:pPr>
              <w:spacing w:after="0"/>
              <w:rPr>
                <w:rFonts w:hint="eastAsia"/>
              </w:rPr>
            </w:pPr>
            <w:r>
              <w:rPr>
                <w:rFonts w:eastAsia="Aptos"/>
                <w:color w:val="26313B"/>
                <w:sz w:val="16"/>
              </w:rPr>
              <w:t>Create or acquire only the genuinely missing material, then register it if accepted.</w:t>
            </w:r>
          </w:p>
        </w:tc>
      </w:tr>
    </w:tbl>
    <w:p w14:paraId="1441CD6D" w14:textId="77777777" w:rsidR="00955542" w:rsidRDefault="00955542">
      <w:pPr>
        <w:spacing w:after="20"/>
        <w:rPr>
          <w:rFonts w:hint="eastAsia"/>
        </w:rPr>
      </w:pPr>
    </w:p>
    <w:p w14:paraId="3B727C88" w14:textId="77777777" w:rsidR="00955542" w:rsidRDefault="00AB60E9">
      <w:pPr>
        <w:pStyle w:val="Heading1"/>
        <w:spacing w:before="160" w:after="100"/>
      </w:pPr>
      <w:r>
        <w:rPr>
          <w:rFonts w:ascii="Aptos" w:eastAsia="Aptos" w:hAnsi="Aptos"/>
          <w:color w:val="15324A"/>
          <w:sz w:val="34"/>
        </w:rPr>
        <w:t>37. Complete SOLAR MIRROR Architecture</w:t>
      </w:r>
    </w:p>
    <w:p w14:paraId="32202E25" w14:textId="77777777" w:rsidR="00955542" w:rsidRDefault="00AB60E9">
      <w:pPr>
        <w:keepNext/>
        <w:jc w:val="center"/>
        <w:rPr>
          <w:rFonts w:hint="eastAsia"/>
        </w:rPr>
      </w:pPr>
      <w:r>
        <w:rPr>
          <w:noProof/>
        </w:rPr>
        <w:drawing>
          <wp:inline distT="0" distB="0" distL="0" distR="0" wp14:anchorId="4B24ED4B" wp14:editId="62B03E52">
            <wp:extent cx="5806440" cy="3629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FG-018_Complete_SOLAR_MIRROR_Architecture.png"/>
                    <pic:cNvPicPr/>
                  </pic:nvPicPr>
                  <pic:blipFill>
                    <a:blip r:embed="rId25"/>
                    <a:stretch>
                      <a:fillRect/>
                    </a:stretch>
                  </pic:blipFill>
                  <pic:spPr>
                    <a:xfrm>
                      <a:off x="0" y="0"/>
                      <a:ext cx="5806440" cy="3629025"/>
                    </a:xfrm>
                    <a:prstGeom prst="rect">
                      <a:avLst/>
                    </a:prstGeom>
                  </pic:spPr>
                </pic:pic>
              </a:graphicData>
            </a:graphic>
          </wp:inline>
        </w:drawing>
      </w:r>
    </w:p>
    <w:p w14:paraId="179718E3" w14:textId="77777777" w:rsidR="00955542" w:rsidRDefault="00AB60E9">
      <w:pPr>
        <w:keepNext/>
        <w:spacing w:before="40" w:after="40"/>
        <w:jc w:val="center"/>
        <w:rPr>
          <w:rFonts w:hint="eastAsia"/>
        </w:rPr>
      </w:pPr>
      <w:r>
        <w:rPr>
          <w:rFonts w:eastAsia="Aptos"/>
          <w:b/>
          <w:color w:val="15324A"/>
          <w:sz w:val="18"/>
        </w:rPr>
        <w:t>Figure 18. Complete SOLAR MIRROR architecture.</w:t>
      </w:r>
    </w:p>
    <w:p w14:paraId="1AA26EF8" w14:textId="77777777" w:rsidR="00955542" w:rsidRDefault="00AB60E9">
      <w:pPr>
        <w:spacing w:after="120"/>
        <w:jc w:val="center"/>
        <w:rPr>
          <w:rFonts w:hint="eastAsia"/>
        </w:rPr>
      </w:pPr>
      <w:r>
        <w:rPr>
          <w:rFonts w:eastAsia="Aptos"/>
          <w:i/>
          <w:color w:val="66737F"/>
          <w:sz w:val="17"/>
        </w:rPr>
        <w:t>SOLAR MIRROR converts semantic reachability into material reachability while CERBERUS retains semantic authority.</w:t>
      </w:r>
    </w:p>
    <w:p w14:paraId="6487E3E7" w14:textId="77777777" w:rsidR="00955542" w:rsidRDefault="00AB60E9">
      <w:pPr>
        <w:pStyle w:val="BodyText"/>
        <w:spacing w:line="259" w:lineRule="auto"/>
        <w:rPr>
          <w:rFonts w:hint="eastAsia"/>
        </w:rPr>
      </w:pPr>
      <w:r>
        <w:rPr>
          <w:rFonts w:eastAsia="Aptos"/>
        </w:rPr>
        <w:t>The complete architecture starts with governed semantic identity in CERBERUS and lexical entry through SOLAR. Direct routes expose Preferred Image and Asset Folder; inherited routes expose material through existing graph relationships. MIRROR_MAP resolves logical routes into the offline library regions. The consumer retrieves, composes, transforms, or reconstructs material as needed. Human-approved changes can return to the material layer while semantic authority remains with the original owners.</w:t>
      </w:r>
    </w:p>
    <w:tbl>
      <w:tblPr>
        <w:tblW w:w="0" w:type="auto"/>
        <w:jc w:val="center"/>
        <w:tblLayout w:type="fixed"/>
        <w:tblLook w:val="04A0" w:firstRow="1" w:lastRow="0" w:firstColumn="1" w:lastColumn="0" w:noHBand="0" w:noVBand="1"/>
      </w:tblPr>
      <w:tblGrid>
        <w:gridCol w:w="5141"/>
        <w:gridCol w:w="5141"/>
      </w:tblGrid>
      <w:tr w:rsidR="00955542" w14:paraId="698F2D55" w14:textId="77777777">
        <w:trPr>
          <w:cantSplit/>
          <w:jc w:val="center"/>
        </w:trPr>
        <w:tc>
          <w:tcPr>
            <w:tcW w:w="5141" w:type="dxa"/>
            <w:shd w:val="clear" w:color="auto" w:fill="1B8B87"/>
            <w:tcMar>
              <w:top w:w="0" w:type="dxa"/>
              <w:left w:w="0" w:type="dxa"/>
              <w:bottom w:w="0" w:type="dxa"/>
              <w:right w:w="0" w:type="dxa"/>
            </w:tcMar>
            <w:vAlign w:val="center"/>
          </w:tcPr>
          <w:p w14:paraId="4C3EFD84" w14:textId="77777777" w:rsidR="00955542" w:rsidRDefault="00955542">
            <w:pPr>
              <w:rPr>
                <w:rFonts w:hint="eastAsia"/>
              </w:rPr>
            </w:pPr>
          </w:p>
        </w:tc>
        <w:tc>
          <w:tcPr>
            <w:tcW w:w="5141" w:type="dxa"/>
            <w:shd w:val="clear" w:color="auto" w:fill="E7F4F3"/>
            <w:tcMar>
              <w:top w:w="140" w:type="dxa"/>
              <w:left w:w="160" w:type="dxa"/>
              <w:bottom w:w="140" w:type="dxa"/>
              <w:right w:w="160" w:type="dxa"/>
            </w:tcMar>
            <w:vAlign w:val="center"/>
          </w:tcPr>
          <w:p w14:paraId="2790A0AC" w14:textId="77777777" w:rsidR="00955542" w:rsidRDefault="00AB60E9">
            <w:pPr>
              <w:spacing w:after="40"/>
              <w:rPr>
                <w:rFonts w:hint="eastAsia"/>
              </w:rPr>
            </w:pPr>
            <w:r>
              <w:rPr>
                <w:rFonts w:eastAsia="Aptos"/>
                <w:b/>
                <w:color w:val="1B8B87"/>
                <w:sz w:val="18"/>
              </w:rPr>
              <w:t>SYSTEM COMPRESSION</w:t>
            </w:r>
          </w:p>
          <w:p w14:paraId="7270B9A7" w14:textId="77777777" w:rsidR="00955542" w:rsidRDefault="00AB60E9">
            <w:pPr>
              <w:spacing w:after="0" w:line="252" w:lineRule="auto"/>
              <w:rPr>
                <w:rFonts w:hint="eastAsia"/>
              </w:rPr>
            </w:pPr>
            <w:r>
              <w:rPr>
                <w:rFonts w:eastAsia="Aptos"/>
                <w:color w:val="26313B"/>
                <w:sz w:val="19"/>
              </w:rPr>
              <w:t>SOLAR MIRROR converts semantic reachability into reusable material reachability while CERBERUS retains meaning and the offline library retains the physical visual resources.</w:t>
            </w:r>
          </w:p>
        </w:tc>
      </w:tr>
    </w:tbl>
    <w:p w14:paraId="34CB04D9" w14:textId="77777777" w:rsidR="00955542" w:rsidRDefault="00955542">
      <w:pPr>
        <w:spacing w:after="20"/>
        <w:rPr>
          <w:rFonts w:hint="eastAsia"/>
        </w:rPr>
      </w:pPr>
    </w:p>
    <w:p w14:paraId="6B85D30B" w14:textId="77777777" w:rsidR="00955542" w:rsidRDefault="00AB60E9">
      <w:pPr>
        <w:pStyle w:val="Heading1"/>
        <w:spacing w:before="160" w:after="100"/>
      </w:pPr>
      <w:r>
        <w:rPr>
          <w:rFonts w:ascii="Aptos" w:eastAsia="Aptos" w:hAnsi="Aptos"/>
          <w:color w:val="15324A"/>
          <w:sz w:val="34"/>
        </w:rPr>
        <w:t>38. Boundary to Future OctoGroove Integration</w:t>
      </w:r>
    </w:p>
    <w:p w14:paraId="07FE4183" w14:textId="77777777" w:rsidR="00955542" w:rsidRDefault="00AB60E9">
      <w:pPr>
        <w:pStyle w:val="BodyText"/>
        <w:spacing w:line="259" w:lineRule="auto"/>
        <w:rPr>
          <w:rFonts w:hint="eastAsia"/>
        </w:rPr>
      </w:pPr>
      <w:r>
        <w:rPr>
          <w:rFonts w:eastAsia="Aptos"/>
        </w:rPr>
        <w:t>This paper defines MIRROR itself. It does not redefine OctoGroove. A later integration paper can specify how Pass 5 searches MIRROR, how Pass 6 retrieves and composes registered artifacts, how candidate upgrades are recommended, how new assets are admitted, and how Pass 8 validates asset lineage and hashes. Keeping that workflow downstream protects MIRROR as a general material architecture usable by document production, SK builders, characters, scenes, rigs, interfaces, and other future systems.</w:t>
      </w:r>
    </w:p>
    <w:p w14:paraId="40240373" w14:textId="77777777" w:rsidR="00955542" w:rsidRDefault="00AB60E9">
      <w:pPr>
        <w:pStyle w:val="BodyText"/>
        <w:spacing w:line="259" w:lineRule="auto"/>
        <w:rPr>
          <w:rFonts w:hint="eastAsia"/>
        </w:rPr>
      </w:pPr>
      <w:r>
        <w:rPr>
          <w:rFonts w:eastAsia="Aptos"/>
        </w:rPr>
        <w:t>The dependency direction is therefore deliberate: define MIRROR, build the offline library and routing map, then upgrade OctoGroove and other consumers to use it. MIRROR remains the material substrate; each downstream workflow decides how to search and govern it.</w:t>
      </w:r>
    </w:p>
    <w:tbl>
      <w:tblPr>
        <w:tblW w:w="0" w:type="auto"/>
        <w:jc w:val="center"/>
        <w:tblLook w:val="04A0" w:firstRow="1" w:lastRow="0" w:firstColumn="1" w:lastColumn="0" w:noHBand="0" w:noVBand="1"/>
      </w:tblPr>
      <w:tblGrid>
        <w:gridCol w:w="10282"/>
      </w:tblGrid>
      <w:tr w:rsidR="00955542" w14:paraId="7929ECF9" w14:textId="77777777">
        <w:trPr>
          <w:jc w:val="center"/>
        </w:trPr>
        <w:tc>
          <w:tcPr>
            <w:tcW w:w="10282" w:type="dxa"/>
            <w:shd w:val="clear" w:color="auto" w:fill="15324A"/>
            <w:tcMar>
              <w:top w:w="150" w:type="dxa"/>
              <w:left w:w="180" w:type="dxa"/>
              <w:bottom w:w="150" w:type="dxa"/>
              <w:right w:w="180" w:type="dxa"/>
            </w:tcMar>
          </w:tcPr>
          <w:p w14:paraId="40A529D8" w14:textId="77777777" w:rsidR="00955542" w:rsidRDefault="00AB60E9">
            <w:pPr>
              <w:rPr>
                <w:rFonts w:hint="eastAsia"/>
              </w:rPr>
            </w:pPr>
            <w:r>
              <w:rPr>
                <w:rFonts w:eastAsia="Aptos"/>
                <w:b/>
                <w:color w:val="FFFFFF"/>
                <w:sz w:val="38"/>
              </w:rPr>
              <w:t>APPENDIX A - Normative MIRROR Laws</w:t>
            </w:r>
          </w:p>
          <w:p w14:paraId="1B431FDC" w14:textId="77777777" w:rsidR="00955542" w:rsidRDefault="00AB60E9">
            <w:pPr>
              <w:spacing w:after="0"/>
              <w:rPr>
                <w:rFonts w:hint="eastAsia"/>
              </w:rPr>
            </w:pPr>
            <w:r>
              <w:rPr>
                <w:rFonts w:eastAsia="Aptos"/>
                <w:color w:val="DCE7EF"/>
                <w:sz w:val="19"/>
              </w:rPr>
              <w:t>The following laws compress the architecture into implementation constraints.</w:t>
            </w:r>
          </w:p>
        </w:tc>
      </w:tr>
    </w:tbl>
    <w:p w14:paraId="5874F32F" w14:textId="77777777" w:rsidR="00955542" w:rsidRDefault="00955542">
      <w:pPr>
        <w:spacing w:after="0"/>
        <w:rPr>
          <w:rFonts w:hint="eastAsia"/>
        </w:rPr>
      </w:pP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1152"/>
        <w:gridCol w:w="2520"/>
        <w:gridCol w:w="5904"/>
      </w:tblGrid>
      <w:tr w:rsidR="00955542" w14:paraId="6749EA7D" w14:textId="77777777">
        <w:trPr>
          <w:tblHeader/>
          <w:jc w:val="center"/>
        </w:trPr>
        <w:tc>
          <w:tcPr>
            <w:tcW w:w="1152" w:type="dxa"/>
            <w:shd w:val="clear" w:color="auto" w:fill="15324A"/>
            <w:tcMar>
              <w:top w:w="100" w:type="dxa"/>
              <w:left w:w="110" w:type="dxa"/>
              <w:bottom w:w="100" w:type="dxa"/>
              <w:right w:w="110" w:type="dxa"/>
            </w:tcMar>
            <w:vAlign w:val="center"/>
          </w:tcPr>
          <w:p w14:paraId="19A22D1D" w14:textId="77777777" w:rsidR="00955542" w:rsidRDefault="00AB60E9">
            <w:pPr>
              <w:jc w:val="center"/>
              <w:rPr>
                <w:rFonts w:hint="eastAsia"/>
              </w:rPr>
            </w:pPr>
            <w:r>
              <w:rPr>
                <w:rFonts w:eastAsia="Aptos"/>
                <w:b/>
                <w:color w:val="FFFFFF"/>
                <w:sz w:val="17"/>
              </w:rPr>
              <w:t>Law</w:t>
            </w:r>
          </w:p>
        </w:tc>
        <w:tc>
          <w:tcPr>
            <w:tcW w:w="2520" w:type="dxa"/>
            <w:shd w:val="clear" w:color="auto" w:fill="15324A"/>
            <w:tcMar>
              <w:top w:w="100" w:type="dxa"/>
              <w:left w:w="110" w:type="dxa"/>
              <w:bottom w:w="100" w:type="dxa"/>
              <w:right w:w="110" w:type="dxa"/>
            </w:tcMar>
            <w:vAlign w:val="center"/>
          </w:tcPr>
          <w:p w14:paraId="7DA97F9B" w14:textId="77777777" w:rsidR="00955542" w:rsidRDefault="00AB60E9">
            <w:pPr>
              <w:jc w:val="center"/>
              <w:rPr>
                <w:rFonts w:hint="eastAsia"/>
              </w:rPr>
            </w:pPr>
            <w:r>
              <w:rPr>
                <w:rFonts w:eastAsia="Aptos"/>
                <w:b/>
                <w:color w:val="FFFFFF"/>
                <w:sz w:val="17"/>
              </w:rPr>
              <w:t>Name</w:t>
            </w:r>
          </w:p>
        </w:tc>
        <w:tc>
          <w:tcPr>
            <w:tcW w:w="5904" w:type="dxa"/>
            <w:shd w:val="clear" w:color="auto" w:fill="15324A"/>
            <w:tcMar>
              <w:top w:w="100" w:type="dxa"/>
              <w:left w:w="110" w:type="dxa"/>
              <w:bottom w:w="100" w:type="dxa"/>
              <w:right w:w="110" w:type="dxa"/>
            </w:tcMar>
            <w:vAlign w:val="center"/>
          </w:tcPr>
          <w:p w14:paraId="6A9167D9" w14:textId="77777777" w:rsidR="00955542" w:rsidRDefault="00AB60E9">
            <w:pPr>
              <w:jc w:val="center"/>
              <w:rPr>
                <w:rFonts w:hint="eastAsia"/>
              </w:rPr>
            </w:pPr>
            <w:r>
              <w:rPr>
                <w:rFonts w:eastAsia="Aptos"/>
                <w:b/>
                <w:color w:val="FFFFFF"/>
                <w:sz w:val="17"/>
              </w:rPr>
              <w:t>Normative Statement</w:t>
            </w:r>
          </w:p>
        </w:tc>
      </w:tr>
      <w:tr w:rsidR="00955542" w14:paraId="2666A3BE" w14:textId="77777777">
        <w:trPr>
          <w:cantSplit/>
          <w:jc w:val="center"/>
        </w:trPr>
        <w:tc>
          <w:tcPr>
            <w:tcW w:w="1152" w:type="dxa"/>
            <w:tcMar>
              <w:top w:w="95" w:type="dxa"/>
              <w:left w:w="105" w:type="dxa"/>
              <w:bottom w:w="95" w:type="dxa"/>
              <w:right w:w="105" w:type="dxa"/>
            </w:tcMar>
            <w:vAlign w:val="center"/>
          </w:tcPr>
          <w:p w14:paraId="19B5A484" w14:textId="77777777" w:rsidR="00955542" w:rsidRDefault="00AB60E9">
            <w:pPr>
              <w:spacing w:after="0"/>
              <w:jc w:val="center"/>
              <w:rPr>
                <w:rFonts w:hint="eastAsia"/>
              </w:rPr>
            </w:pPr>
            <w:r>
              <w:rPr>
                <w:rFonts w:eastAsia="Aptos"/>
                <w:b/>
                <w:color w:val="26313B"/>
                <w:sz w:val="15"/>
              </w:rPr>
              <w:t>MR-R01</w:t>
            </w:r>
          </w:p>
        </w:tc>
        <w:tc>
          <w:tcPr>
            <w:tcW w:w="2520" w:type="dxa"/>
            <w:tcMar>
              <w:top w:w="95" w:type="dxa"/>
              <w:left w:w="105" w:type="dxa"/>
              <w:bottom w:w="95" w:type="dxa"/>
              <w:right w:w="105" w:type="dxa"/>
            </w:tcMar>
            <w:vAlign w:val="center"/>
          </w:tcPr>
          <w:p w14:paraId="68750D07" w14:textId="77777777" w:rsidR="00955542" w:rsidRDefault="00AB60E9">
            <w:pPr>
              <w:spacing w:after="0"/>
              <w:rPr>
                <w:rFonts w:hint="eastAsia"/>
              </w:rPr>
            </w:pPr>
            <w:r>
              <w:rPr>
                <w:rFonts w:eastAsia="Aptos"/>
                <w:color w:val="26313B"/>
                <w:sz w:val="15"/>
              </w:rPr>
              <w:t>Semantic/Material Separation</w:t>
            </w:r>
          </w:p>
        </w:tc>
        <w:tc>
          <w:tcPr>
            <w:tcW w:w="5904" w:type="dxa"/>
            <w:tcMar>
              <w:top w:w="95" w:type="dxa"/>
              <w:left w:w="105" w:type="dxa"/>
              <w:bottom w:w="95" w:type="dxa"/>
              <w:right w:w="105" w:type="dxa"/>
            </w:tcMar>
            <w:vAlign w:val="center"/>
          </w:tcPr>
          <w:p w14:paraId="6D81C4C5" w14:textId="77777777" w:rsidR="00955542" w:rsidRDefault="00AB60E9">
            <w:pPr>
              <w:spacing w:after="0"/>
              <w:rPr>
                <w:rFonts w:hint="eastAsia"/>
              </w:rPr>
            </w:pPr>
            <w:r>
              <w:rPr>
                <w:rFonts w:eastAsia="Aptos"/>
                <w:color w:val="26313B"/>
                <w:sz w:val="15"/>
              </w:rPr>
              <w:t>Semantic identity and physical visual material SHALL remain independently governed.</w:t>
            </w:r>
          </w:p>
        </w:tc>
      </w:tr>
      <w:tr w:rsidR="00955542" w14:paraId="48A5353F" w14:textId="77777777">
        <w:trPr>
          <w:cantSplit/>
          <w:jc w:val="center"/>
        </w:trPr>
        <w:tc>
          <w:tcPr>
            <w:tcW w:w="1152" w:type="dxa"/>
            <w:tcMar>
              <w:top w:w="95" w:type="dxa"/>
              <w:left w:w="105" w:type="dxa"/>
              <w:bottom w:w="95" w:type="dxa"/>
              <w:right w:w="105" w:type="dxa"/>
            </w:tcMar>
            <w:vAlign w:val="center"/>
          </w:tcPr>
          <w:p w14:paraId="4AA47256" w14:textId="77777777" w:rsidR="00955542" w:rsidRDefault="00AB60E9">
            <w:pPr>
              <w:spacing w:after="0"/>
              <w:jc w:val="center"/>
              <w:rPr>
                <w:rFonts w:hint="eastAsia"/>
              </w:rPr>
            </w:pPr>
            <w:r>
              <w:rPr>
                <w:rFonts w:eastAsia="Aptos"/>
                <w:b/>
                <w:color w:val="26313B"/>
                <w:sz w:val="15"/>
              </w:rPr>
              <w:t>MR-R02</w:t>
            </w:r>
          </w:p>
        </w:tc>
        <w:tc>
          <w:tcPr>
            <w:tcW w:w="2520" w:type="dxa"/>
            <w:tcMar>
              <w:top w:w="95" w:type="dxa"/>
              <w:left w:w="105" w:type="dxa"/>
              <w:bottom w:w="95" w:type="dxa"/>
              <w:right w:w="105" w:type="dxa"/>
            </w:tcMar>
            <w:vAlign w:val="center"/>
          </w:tcPr>
          <w:p w14:paraId="21C31D91" w14:textId="77777777" w:rsidR="00955542" w:rsidRDefault="00AB60E9">
            <w:pPr>
              <w:spacing w:after="0"/>
              <w:rPr>
                <w:rFonts w:hint="eastAsia"/>
              </w:rPr>
            </w:pPr>
            <w:r>
              <w:rPr>
                <w:rFonts w:eastAsia="Aptos"/>
                <w:color w:val="26313B"/>
                <w:sz w:val="15"/>
              </w:rPr>
              <w:t>Optional Direct Route</w:t>
            </w:r>
          </w:p>
        </w:tc>
        <w:tc>
          <w:tcPr>
            <w:tcW w:w="5904" w:type="dxa"/>
            <w:tcMar>
              <w:top w:w="95" w:type="dxa"/>
              <w:left w:w="105" w:type="dxa"/>
              <w:bottom w:w="95" w:type="dxa"/>
              <w:right w:w="105" w:type="dxa"/>
            </w:tcMar>
            <w:vAlign w:val="center"/>
          </w:tcPr>
          <w:p w14:paraId="555212B9" w14:textId="77777777" w:rsidR="00955542" w:rsidRDefault="00AB60E9">
            <w:pPr>
              <w:spacing w:after="0"/>
              <w:rPr>
                <w:rFonts w:hint="eastAsia"/>
              </w:rPr>
            </w:pPr>
            <w:r>
              <w:rPr>
                <w:rFonts w:eastAsia="Aptos"/>
                <w:color w:val="26313B"/>
                <w:sz w:val="15"/>
              </w:rPr>
              <w:t>A SOLAR record SHALL NOT be required to possess a Preferred Image or Asset Folder.</w:t>
            </w:r>
          </w:p>
        </w:tc>
      </w:tr>
      <w:tr w:rsidR="00955542" w14:paraId="024095AF" w14:textId="77777777">
        <w:trPr>
          <w:cantSplit/>
          <w:jc w:val="center"/>
        </w:trPr>
        <w:tc>
          <w:tcPr>
            <w:tcW w:w="1152" w:type="dxa"/>
            <w:tcMar>
              <w:top w:w="95" w:type="dxa"/>
              <w:left w:w="105" w:type="dxa"/>
              <w:bottom w:w="95" w:type="dxa"/>
              <w:right w:w="105" w:type="dxa"/>
            </w:tcMar>
            <w:vAlign w:val="center"/>
          </w:tcPr>
          <w:p w14:paraId="04F89D43" w14:textId="77777777" w:rsidR="00955542" w:rsidRDefault="00AB60E9">
            <w:pPr>
              <w:spacing w:after="0"/>
              <w:jc w:val="center"/>
              <w:rPr>
                <w:rFonts w:hint="eastAsia"/>
              </w:rPr>
            </w:pPr>
            <w:r>
              <w:rPr>
                <w:rFonts w:eastAsia="Aptos"/>
                <w:b/>
                <w:color w:val="26313B"/>
                <w:sz w:val="15"/>
              </w:rPr>
              <w:t>MR-R03</w:t>
            </w:r>
          </w:p>
        </w:tc>
        <w:tc>
          <w:tcPr>
            <w:tcW w:w="2520" w:type="dxa"/>
            <w:tcMar>
              <w:top w:w="95" w:type="dxa"/>
              <w:left w:w="105" w:type="dxa"/>
              <w:bottom w:w="95" w:type="dxa"/>
              <w:right w:w="105" w:type="dxa"/>
            </w:tcMar>
            <w:vAlign w:val="center"/>
          </w:tcPr>
          <w:p w14:paraId="50B5D1FB" w14:textId="77777777" w:rsidR="00955542" w:rsidRDefault="00AB60E9">
            <w:pPr>
              <w:spacing w:after="0"/>
              <w:rPr>
                <w:rFonts w:hint="eastAsia"/>
              </w:rPr>
            </w:pPr>
            <w:r>
              <w:rPr>
                <w:rFonts w:eastAsia="Aptos"/>
                <w:color w:val="26313B"/>
                <w:sz w:val="15"/>
              </w:rPr>
              <w:t>Preferred Image</w:t>
            </w:r>
          </w:p>
        </w:tc>
        <w:tc>
          <w:tcPr>
            <w:tcW w:w="5904" w:type="dxa"/>
            <w:tcMar>
              <w:top w:w="95" w:type="dxa"/>
              <w:left w:w="105" w:type="dxa"/>
              <w:bottom w:w="95" w:type="dxa"/>
              <w:right w:w="105" w:type="dxa"/>
            </w:tcMar>
            <w:vAlign w:val="center"/>
          </w:tcPr>
          <w:p w14:paraId="6A455E53" w14:textId="77777777" w:rsidR="00955542" w:rsidRDefault="00AB60E9">
            <w:pPr>
              <w:spacing w:after="0"/>
              <w:rPr>
                <w:rFonts w:hint="eastAsia"/>
              </w:rPr>
            </w:pPr>
            <w:r>
              <w:rPr>
                <w:rFonts w:eastAsia="Aptos"/>
                <w:color w:val="26313B"/>
                <w:sz w:val="15"/>
              </w:rPr>
              <w:t>Preferred Image SHALL identify a default visual route, not a semantic definition or exclusive asset.</w:t>
            </w:r>
          </w:p>
        </w:tc>
      </w:tr>
      <w:tr w:rsidR="00955542" w14:paraId="3C3863F6" w14:textId="77777777">
        <w:trPr>
          <w:cantSplit/>
          <w:jc w:val="center"/>
        </w:trPr>
        <w:tc>
          <w:tcPr>
            <w:tcW w:w="1152" w:type="dxa"/>
            <w:tcMar>
              <w:top w:w="95" w:type="dxa"/>
              <w:left w:w="105" w:type="dxa"/>
              <w:bottom w:w="95" w:type="dxa"/>
              <w:right w:w="105" w:type="dxa"/>
            </w:tcMar>
            <w:vAlign w:val="center"/>
          </w:tcPr>
          <w:p w14:paraId="02BB13E6" w14:textId="77777777" w:rsidR="00955542" w:rsidRDefault="00AB60E9">
            <w:pPr>
              <w:spacing w:after="0"/>
              <w:jc w:val="center"/>
              <w:rPr>
                <w:rFonts w:hint="eastAsia"/>
              </w:rPr>
            </w:pPr>
            <w:r>
              <w:rPr>
                <w:rFonts w:eastAsia="Aptos"/>
                <w:b/>
                <w:color w:val="26313B"/>
                <w:sz w:val="15"/>
              </w:rPr>
              <w:t>MR-R04</w:t>
            </w:r>
          </w:p>
        </w:tc>
        <w:tc>
          <w:tcPr>
            <w:tcW w:w="2520" w:type="dxa"/>
            <w:tcMar>
              <w:top w:w="95" w:type="dxa"/>
              <w:left w:w="105" w:type="dxa"/>
              <w:bottom w:w="95" w:type="dxa"/>
              <w:right w:w="105" w:type="dxa"/>
            </w:tcMar>
            <w:vAlign w:val="center"/>
          </w:tcPr>
          <w:p w14:paraId="5DF7104F" w14:textId="77777777" w:rsidR="00955542" w:rsidRDefault="00AB60E9">
            <w:pPr>
              <w:spacing w:after="0"/>
              <w:rPr>
                <w:rFonts w:hint="eastAsia"/>
              </w:rPr>
            </w:pPr>
            <w:r>
              <w:rPr>
                <w:rFonts w:eastAsia="Aptos"/>
                <w:color w:val="26313B"/>
                <w:sz w:val="15"/>
              </w:rPr>
              <w:t>Asset Territory</w:t>
            </w:r>
          </w:p>
        </w:tc>
        <w:tc>
          <w:tcPr>
            <w:tcW w:w="5904" w:type="dxa"/>
            <w:tcMar>
              <w:top w:w="95" w:type="dxa"/>
              <w:left w:w="105" w:type="dxa"/>
              <w:bottom w:w="95" w:type="dxa"/>
              <w:right w:w="105" w:type="dxa"/>
            </w:tcMar>
            <w:vAlign w:val="center"/>
          </w:tcPr>
          <w:p w14:paraId="6A39888C" w14:textId="77777777" w:rsidR="00955542" w:rsidRDefault="00AB60E9">
            <w:pPr>
              <w:spacing w:after="0"/>
              <w:rPr>
                <w:rFonts w:hint="eastAsia"/>
              </w:rPr>
            </w:pPr>
            <w:r>
              <w:rPr>
                <w:rFonts w:eastAsia="Aptos"/>
                <w:color w:val="26313B"/>
                <w:sz w:val="15"/>
              </w:rPr>
              <w:t>Asset Folder SHALL identify an entry into offline material territory whose internal complexity may exceed SOLAR's knowledge.</w:t>
            </w:r>
          </w:p>
        </w:tc>
      </w:tr>
      <w:tr w:rsidR="00955542" w14:paraId="33C2B730" w14:textId="77777777">
        <w:trPr>
          <w:cantSplit/>
          <w:jc w:val="center"/>
        </w:trPr>
        <w:tc>
          <w:tcPr>
            <w:tcW w:w="1152" w:type="dxa"/>
            <w:tcMar>
              <w:top w:w="95" w:type="dxa"/>
              <w:left w:w="105" w:type="dxa"/>
              <w:bottom w:w="95" w:type="dxa"/>
              <w:right w:w="105" w:type="dxa"/>
            </w:tcMar>
            <w:vAlign w:val="center"/>
          </w:tcPr>
          <w:p w14:paraId="5A5FACEE" w14:textId="77777777" w:rsidR="00955542" w:rsidRDefault="00AB60E9">
            <w:pPr>
              <w:spacing w:after="0"/>
              <w:jc w:val="center"/>
              <w:rPr>
                <w:rFonts w:hint="eastAsia"/>
              </w:rPr>
            </w:pPr>
            <w:r>
              <w:rPr>
                <w:rFonts w:eastAsia="Aptos"/>
                <w:b/>
                <w:color w:val="26313B"/>
                <w:sz w:val="15"/>
              </w:rPr>
              <w:t>MR-R05</w:t>
            </w:r>
          </w:p>
        </w:tc>
        <w:tc>
          <w:tcPr>
            <w:tcW w:w="2520" w:type="dxa"/>
            <w:tcMar>
              <w:top w:w="95" w:type="dxa"/>
              <w:left w:w="105" w:type="dxa"/>
              <w:bottom w:w="95" w:type="dxa"/>
              <w:right w:w="105" w:type="dxa"/>
            </w:tcMar>
            <w:vAlign w:val="center"/>
          </w:tcPr>
          <w:p w14:paraId="237A1B20" w14:textId="77777777" w:rsidR="00955542" w:rsidRDefault="00AB60E9">
            <w:pPr>
              <w:spacing w:after="0"/>
              <w:rPr>
                <w:rFonts w:hint="eastAsia"/>
              </w:rPr>
            </w:pPr>
            <w:r>
              <w:rPr>
                <w:rFonts w:eastAsia="Aptos"/>
                <w:color w:val="26313B"/>
                <w:sz w:val="15"/>
              </w:rPr>
              <w:t>Blank Route</w:t>
            </w:r>
          </w:p>
        </w:tc>
        <w:tc>
          <w:tcPr>
            <w:tcW w:w="5904" w:type="dxa"/>
            <w:tcMar>
              <w:top w:w="95" w:type="dxa"/>
              <w:left w:w="105" w:type="dxa"/>
              <w:bottom w:w="95" w:type="dxa"/>
              <w:right w:w="105" w:type="dxa"/>
            </w:tcMar>
            <w:vAlign w:val="center"/>
          </w:tcPr>
          <w:p w14:paraId="1E6F6D59" w14:textId="77777777" w:rsidR="00955542" w:rsidRDefault="00AB60E9">
            <w:pPr>
              <w:spacing w:after="0"/>
              <w:rPr>
                <w:rFonts w:hint="eastAsia"/>
              </w:rPr>
            </w:pPr>
            <w:r>
              <w:rPr>
                <w:rFonts w:eastAsia="Aptos"/>
                <w:color w:val="26313B"/>
                <w:sz w:val="15"/>
              </w:rPr>
              <w:t>A blank direct route SHALL be valid and SHALL NOT imply the absence of inherited material.</w:t>
            </w:r>
          </w:p>
        </w:tc>
      </w:tr>
      <w:tr w:rsidR="00955542" w14:paraId="6601570F" w14:textId="77777777">
        <w:trPr>
          <w:cantSplit/>
          <w:jc w:val="center"/>
        </w:trPr>
        <w:tc>
          <w:tcPr>
            <w:tcW w:w="1152" w:type="dxa"/>
            <w:tcMar>
              <w:top w:w="95" w:type="dxa"/>
              <w:left w:w="105" w:type="dxa"/>
              <w:bottom w:w="95" w:type="dxa"/>
              <w:right w:w="105" w:type="dxa"/>
            </w:tcMar>
            <w:vAlign w:val="center"/>
          </w:tcPr>
          <w:p w14:paraId="4FFA8DB2" w14:textId="77777777" w:rsidR="00955542" w:rsidRDefault="00AB60E9">
            <w:pPr>
              <w:spacing w:after="0"/>
              <w:jc w:val="center"/>
              <w:rPr>
                <w:rFonts w:hint="eastAsia"/>
              </w:rPr>
            </w:pPr>
            <w:r>
              <w:rPr>
                <w:rFonts w:eastAsia="Aptos"/>
                <w:b/>
                <w:color w:val="26313B"/>
                <w:sz w:val="15"/>
              </w:rPr>
              <w:t>MR-R06</w:t>
            </w:r>
          </w:p>
        </w:tc>
        <w:tc>
          <w:tcPr>
            <w:tcW w:w="2520" w:type="dxa"/>
            <w:tcMar>
              <w:top w:w="95" w:type="dxa"/>
              <w:left w:w="105" w:type="dxa"/>
              <w:bottom w:w="95" w:type="dxa"/>
              <w:right w:w="105" w:type="dxa"/>
            </w:tcMar>
            <w:vAlign w:val="center"/>
          </w:tcPr>
          <w:p w14:paraId="5A1AB6A9" w14:textId="77777777" w:rsidR="00955542" w:rsidRDefault="00AB60E9">
            <w:pPr>
              <w:spacing w:after="0"/>
              <w:rPr>
                <w:rFonts w:hint="eastAsia"/>
              </w:rPr>
            </w:pPr>
            <w:r>
              <w:rPr>
                <w:rFonts w:eastAsia="Aptos"/>
                <w:color w:val="26313B"/>
                <w:sz w:val="15"/>
              </w:rPr>
              <w:t>Inherited Material</w:t>
            </w:r>
          </w:p>
        </w:tc>
        <w:tc>
          <w:tcPr>
            <w:tcW w:w="5904" w:type="dxa"/>
            <w:tcMar>
              <w:top w:w="95" w:type="dxa"/>
              <w:left w:w="105" w:type="dxa"/>
              <w:bottom w:w="95" w:type="dxa"/>
              <w:right w:w="105" w:type="dxa"/>
            </w:tcMar>
            <w:vAlign w:val="center"/>
          </w:tcPr>
          <w:p w14:paraId="4DDE58CC" w14:textId="77777777" w:rsidR="00955542" w:rsidRDefault="00AB60E9">
            <w:pPr>
              <w:spacing w:after="0"/>
              <w:rPr>
                <w:rFonts w:hint="eastAsia"/>
              </w:rPr>
            </w:pPr>
            <w:r>
              <w:rPr>
                <w:rFonts w:eastAsia="Aptos"/>
                <w:color w:val="26313B"/>
                <w:sz w:val="15"/>
              </w:rPr>
              <w:t>Assets exposed through linked CERBERUS structures may participate in MIRROR discovery without transferring ownership to MIRROR.</w:t>
            </w:r>
          </w:p>
        </w:tc>
      </w:tr>
      <w:tr w:rsidR="00955542" w14:paraId="427CF99E" w14:textId="77777777">
        <w:trPr>
          <w:cantSplit/>
          <w:jc w:val="center"/>
        </w:trPr>
        <w:tc>
          <w:tcPr>
            <w:tcW w:w="1152" w:type="dxa"/>
            <w:tcMar>
              <w:top w:w="95" w:type="dxa"/>
              <w:left w:w="105" w:type="dxa"/>
              <w:bottom w:w="95" w:type="dxa"/>
              <w:right w:w="105" w:type="dxa"/>
            </w:tcMar>
            <w:vAlign w:val="center"/>
          </w:tcPr>
          <w:p w14:paraId="5C75C931" w14:textId="77777777" w:rsidR="00955542" w:rsidRDefault="00AB60E9">
            <w:pPr>
              <w:spacing w:after="0"/>
              <w:jc w:val="center"/>
              <w:rPr>
                <w:rFonts w:hint="eastAsia"/>
              </w:rPr>
            </w:pPr>
            <w:r>
              <w:rPr>
                <w:rFonts w:eastAsia="Aptos"/>
                <w:b/>
                <w:color w:val="26313B"/>
                <w:sz w:val="15"/>
              </w:rPr>
              <w:t>MR-R07</w:t>
            </w:r>
          </w:p>
        </w:tc>
        <w:tc>
          <w:tcPr>
            <w:tcW w:w="2520" w:type="dxa"/>
            <w:tcMar>
              <w:top w:w="95" w:type="dxa"/>
              <w:left w:w="105" w:type="dxa"/>
              <w:bottom w:w="95" w:type="dxa"/>
              <w:right w:w="105" w:type="dxa"/>
            </w:tcMar>
            <w:vAlign w:val="center"/>
          </w:tcPr>
          <w:p w14:paraId="2DB44879" w14:textId="77777777" w:rsidR="00955542" w:rsidRDefault="00AB60E9">
            <w:pPr>
              <w:spacing w:after="0"/>
              <w:rPr>
                <w:rFonts w:hint="eastAsia"/>
              </w:rPr>
            </w:pPr>
            <w:r>
              <w:rPr>
                <w:rFonts w:eastAsia="Aptos"/>
                <w:color w:val="26313B"/>
                <w:sz w:val="15"/>
              </w:rPr>
              <w:t>Many-to-Many Asset</w:t>
            </w:r>
          </w:p>
        </w:tc>
        <w:tc>
          <w:tcPr>
            <w:tcW w:w="5904" w:type="dxa"/>
            <w:tcMar>
              <w:top w:w="95" w:type="dxa"/>
              <w:left w:w="105" w:type="dxa"/>
              <w:bottom w:w="95" w:type="dxa"/>
              <w:right w:w="105" w:type="dxa"/>
            </w:tcMar>
            <w:vAlign w:val="center"/>
          </w:tcPr>
          <w:p w14:paraId="784D2478" w14:textId="77777777" w:rsidR="00955542" w:rsidRDefault="00AB60E9">
            <w:pPr>
              <w:spacing w:after="0"/>
              <w:rPr>
                <w:rFonts w:hint="eastAsia"/>
              </w:rPr>
            </w:pPr>
            <w:r>
              <w:rPr>
                <w:rFonts w:eastAsia="Aptos"/>
                <w:color w:val="26313B"/>
                <w:sz w:val="15"/>
              </w:rPr>
              <w:t>Semantic identities and visual assets SHALL NOT be assumed to have a one-to-one relationship.</w:t>
            </w:r>
          </w:p>
        </w:tc>
      </w:tr>
      <w:tr w:rsidR="00955542" w14:paraId="129C933A" w14:textId="77777777">
        <w:trPr>
          <w:cantSplit/>
          <w:jc w:val="center"/>
        </w:trPr>
        <w:tc>
          <w:tcPr>
            <w:tcW w:w="1152" w:type="dxa"/>
            <w:tcMar>
              <w:top w:w="95" w:type="dxa"/>
              <w:left w:w="105" w:type="dxa"/>
              <w:bottom w:w="95" w:type="dxa"/>
              <w:right w:w="105" w:type="dxa"/>
            </w:tcMar>
            <w:vAlign w:val="center"/>
          </w:tcPr>
          <w:p w14:paraId="4F80FD23" w14:textId="77777777" w:rsidR="00955542" w:rsidRDefault="00AB60E9">
            <w:pPr>
              <w:spacing w:after="0"/>
              <w:jc w:val="center"/>
              <w:rPr>
                <w:rFonts w:hint="eastAsia"/>
              </w:rPr>
            </w:pPr>
            <w:r>
              <w:rPr>
                <w:rFonts w:eastAsia="Aptos"/>
                <w:b/>
                <w:color w:val="26313B"/>
                <w:sz w:val="15"/>
              </w:rPr>
              <w:t>MR-R08</w:t>
            </w:r>
          </w:p>
        </w:tc>
        <w:tc>
          <w:tcPr>
            <w:tcW w:w="2520" w:type="dxa"/>
            <w:tcMar>
              <w:top w:w="95" w:type="dxa"/>
              <w:left w:w="105" w:type="dxa"/>
              <w:bottom w:w="95" w:type="dxa"/>
              <w:right w:w="105" w:type="dxa"/>
            </w:tcMar>
            <w:vAlign w:val="center"/>
          </w:tcPr>
          <w:p w14:paraId="227C0048" w14:textId="77777777" w:rsidR="00955542" w:rsidRDefault="00AB60E9">
            <w:pPr>
              <w:spacing w:after="0"/>
              <w:rPr>
                <w:rFonts w:hint="eastAsia"/>
              </w:rPr>
            </w:pPr>
            <w:r>
              <w:rPr>
                <w:rFonts w:eastAsia="Aptos"/>
                <w:color w:val="26313B"/>
                <w:sz w:val="15"/>
              </w:rPr>
              <w:t>Single Artifact Reuse</w:t>
            </w:r>
          </w:p>
        </w:tc>
        <w:tc>
          <w:tcPr>
            <w:tcW w:w="5904" w:type="dxa"/>
            <w:tcMar>
              <w:top w:w="95" w:type="dxa"/>
              <w:left w:w="105" w:type="dxa"/>
              <w:bottom w:w="95" w:type="dxa"/>
              <w:right w:w="105" w:type="dxa"/>
            </w:tcMar>
            <w:vAlign w:val="center"/>
          </w:tcPr>
          <w:p w14:paraId="0A239876" w14:textId="77777777" w:rsidR="00955542" w:rsidRDefault="00AB60E9">
            <w:pPr>
              <w:spacing w:after="0"/>
              <w:rPr>
                <w:rFonts w:hint="eastAsia"/>
              </w:rPr>
            </w:pPr>
            <w:r>
              <w:rPr>
                <w:rFonts w:eastAsia="Aptos"/>
                <w:color w:val="26313B"/>
                <w:sz w:val="15"/>
              </w:rPr>
              <w:t>A reusable physical artifact SHOULD be stored once and routed from multiple relevant semantic identities where practical.</w:t>
            </w:r>
          </w:p>
        </w:tc>
      </w:tr>
      <w:tr w:rsidR="00955542" w14:paraId="1597CC7D" w14:textId="77777777">
        <w:trPr>
          <w:cantSplit/>
          <w:jc w:val="center"/>
        </w:trPr>
        <w:tc>
          <w:tcPr>
            <w:tcW w:w="1152" w:type="dxa"/>
            <w:tcMar>
              <w:top w:w="95" w:type="dxa"/>
              <w:left w:w="105" w:type="dxa"/>
              <w:bottom w:w="95" w:type="dxa"/>
              <w:right w:w="105" w:type="dxa"/>
            </w:tcMar>
            <w:vAlign w:val="center"/>
          </w:tcPr>
          <w:p w14:paraId="1BC8DFEE" w14:textId="77777777" w:rsidR="00955542" w:rsidRDefault="00AB60E9">
            <w:pPr>
              <w:spacing w:after="0"/>
              <w:jc w:val="center"/>
              <w:rPr>
                <w:rFonts w:hint="eastAsia"/>
              </w:rPr>
            </w:pPr>
            <w:r>
              <w:rPr>
                <w:rFonts w:eastAsia="Aptos"/>
                <w:b/>
                <w:color w:val="26313B"/>
                <w:sz w:val="15"/>
              </w:rPr>
              <w:t>MR-R09</w:t>
            </w:r>
          </w:p>
        </w:tc>
        <w:tc>
          <w:tcPr>
            <w:tcW w:w="2520" w:type="dxa"/>
            <w:tcMar>
              <w:top w:w="95" w:type="dxa"/>
              <w:left w:w="105" w:type="dxa"/>
              <w:bottom w:w="95" w:type="dxa"/>
              <w:right w:w="105" w:type="dxa"/>
            </w:tcMar>
            <w:vAlign w:val="center"/>
          </w:tcPr>
          <w:p w14:paraId="0443685C" w14:textId="77777777" w:rsidR="00955542" w:rsidRDefault="00AB60E9">
            <w:pPr>
              <w:spacing w:after="0"/>
              <w:rPr>
                <w:rFonts w:hint="eastAsia"/>
              </w:rPr>
            </w:pPr>
            <w:r>
              <w:rPr>
                <w:rFonts w:eastAsia="Aptos"/>
                <w:color w:val="26313B"/>
                <w:sz w:val="15"/>
              </w:rPr>
              <w:t>SOLAR Mirror Fidelity</w:t>
            </w:r>
          </w:p>
        </w:tc>
        <w:tc>
          <w:tcPr>
            <w:tcW w:w="5904" w:type="dxa"/>
            <w:tcMar>
              <w:top w:w="95" w:type="dxa"/>
              <w:left w:w="105" w:type="dxa"/>
              <w:bottom w:w="95" w:type="dxa"/>
              <w:right w:w="105" w:type="dxa"/>
            </w:tcMar>
            <w:vAlign w:val="center"/>
          </w:tcPr>
          <w:p w14:paraId="29073C0F" w14:textId="77777777" w:rsidR="00955542" w:rsidRDefault="00AB60E9">
            <w:pPr>
              <w:spacing w:after="0"/>
              <w:rPr>
                <w:rFonts w:hint="eastAsia"/>
              </w:rPr>
            </w:pPr>
            <w:r>
              <w:rPr>
                <w:rFonts w:eastAsia="Aptos"/>
                <w:color w:val="26313B"/>
                <w:sz w:val="15"/>
              </w:rPr>
              <w:t>The SOLAR branch SHALL preserve routability to SOLAR semantic territory without becoming an independent semantic authority.</w:t>
            </w:r>
          </w:p>
        </w:tc>
      </w:tr>
      <w:tr w:rsidR="00955542" w14:paraId="0AE0CEFA" w14:textId="77777777">
        <w:trPr>
          <w:cantSplit/>
          <w:jc w:val="center"/>
        </w:trPr>
        <w:tc>
          <w:tcPr>
            <w:tcW w:w="1152" w:type="dxa"/>
            <w:tcMar>
              <w:top w:w="95" w:type="dxa"/>
              <w:left w:w="105" w:type="dxa"/>
              <w:bottom w:w="95" w:type="dxa"/>
              <w:right w:w="105" w:type="dxa"/>
            </w:tcMar>
            <w:vAlign w:val="center"/>
          </w:tcPr>
          <w:p w14:paraId="7B8CA45C" w14:textId="77777777" w:rsidR="00955542" w:rsidRDefault="00AB60E9">
            <w:pPr>
              <w:spacing w:after="0"/>
              <w:jc w:val="center"/>
              <w:rPr>
                <w:rFonts w:hint="eastAsia"/>
              </w:rPr>
            </w:pPr>
            <w:r>
              <w:rPr>
                <w:rFonts w:eastAsia="Aptos"/>
                <w:b/>
                <w:color w:val="26313B"/>
                <w:sz w:val="15"/>
              </w:rPr>
              <w:t>MR-R10</w:t>
            </w:r>
          </w:p>
        </w:tc>
        <w:tc>
          <w:tcPr>
            <w:tcW w:w="2520" w:type="dxa"/>
            <w:tcMar>
              <w:top w:w="95" w:type="dxa"/>
              <w:left w:w="105" w:type="dxa"/>
              <w:bottom w:w="95" w:type="dxa"/>
              <w:right w:w="105" w:type="dxa"/>
            </w:tcMar>
            <w:vAlign w:val="center"/>
          </w:tcPr>
          <w:p w14:paraId="5D8A4C2A" w14:textId="77777777" w:rsidR="00955542" w:rsidRDefault="00AB60E9">
            <w:pPr>
              <w:spacing w:after="0"/>
              <w:rPr>
                <w:rFonts w:hint="eastAsia"/>
              </w:rPr>
            </w:pPr>
            <w:r>
              <w:rPr>
                <w:rFonts w:eastAsia="Aptos"/>
                <w:color w:val="26313B"/>
                <w:sz w:val="15"/>
              </w:rPr>
              <w:t>System Component Fidelity</w:t>
            </w:r>
          </w:p>
        </w:tc>
        <w:tc>
          <w:tcPr>
            <w:tcW w:w="5904" w:type="dxa"/>
            <w:tcMar>
              <w:top w:w="95" w:type="dxa"/>
              <w:left w:w="105" w:type="dxa"/>
              <w:bottom w:w="95" w:type="dxa"/>
              <w:right w:w="105" w:type="dxa"/>
            </w:tcMar>
            <w:vAlign w:val="center"/>
          </w:tcPr>
          <w:p w14:paraId="1D98D2EF" w14:textId="77777777" w:rsidR="00955542" w:rsidRDefault="00AB60E9">
            <w:pPr>
              <w:spacing w:after="0"/>
              <w:rPr>
                <w:rFonts w:hint="eastAsia"/>
              </w:rPr>
            </w:pPr>
            <w:r>
              <w:rPr>
                <w:rFonts w:eastAsia="Aptos"/>
                <w:color w:val="26313B"/>
                <w:sz w:val="15"/>
              </w:rPr>
              <w:t>System-component imagery SHALL remain traceable to the registered CERBERUS structure it represents.</w:t>
            </w:r>
          </w:p>
        </w:tc>
      </w:tr>
      <w:tr w:rsidR="00955542" w14:paraId="58A548E2" w14:textId="77777777">
        <w:trPr>
          <w:cantSplit/>
          <w:jc w:val="center"/>
        </w:trPr>
        <w:tc>
          <w:tcPr>
            <w:tcW w:w="1152" w:type="dxa"/>
            <w:tcMar>
              <w:top w:w="95" w:type="dxa"/>
              <w:left w:w="105" w:type="dxa"/>
              <w:bottom w:w="95" w:type="dxa"/>
              <w:right w:w="105" w:type="dxa"/>
            </w:tcMar>
            <w:vAlign w:val="center"/>
          </w:tcPr>
          <w:p w14:paraId="6D71107A" w14:textId="77777777" w:rsidR="00955542" w:rsidRDefault="00AB60E9">
            <w:pPr>
              <w:spacing w:after="0"/>
              <w:jc w:val="center"/>
              <w:rPr>
                <w:rFonts w:hint="eastAsia"/>
              </w:rPr>
            </w:pPr>
            <w:r>
              <w:rPr>
                <w:rFonts w:eastAsia="Aptos"/>
                <w:b/>
                <w:color w:val="26313B"/>
                <w:sz w:val="15"/>
              </w:rPr>
              <w:t>MR-R11</w:t>
            </w:r>
          </w:p>
        </w:tc>
        <w:tc>
          <w:tcPr>
            <w:tcW w:w="2520" w:type="dxa"/>
            <w:tcMar>
              <w:top w:w="95" w:type="dxa"/>
              <w:left w:w="105" w:type="dxa"/>
              <w:bottom w:w="95" w:type="dxa"/>
              <w:right w:w="105" w:type="dxa"/>
            </w:tcMar>
            <w:vAlign w:val="center"/>
          </w:tcPr>
          <w:p w14:paraId="25921959" w14:textId="77777777" w:rsidR="00955542" w:rsidRDefault="00AB60E9">
            <w:pPr>
              <w:spacing w:after="0"/>
              <w:rPr>
                <w:rFonts w:hint="eastAsia"/>
              </w:rPr>
            </w:pPr>
            <w:r>
              <w:rPr>
                <w:rFonts w:eastAsia="Aptos"/>
                <w:color w:val="26313B"/>
                <w:sz w:val="15"/>
              </w:rPr>
              <w:t>Recoverable Composition</w:t>
            </w:r>
          </w:p>
        </w:tc>
        <w:tc>
          <w:tcPr>
            <w:tcW w:w="5904" w:type="dxa"/>
            <w:tcMar>
              <w:top w:w="95" w:type="dxa"/>
              <w:left w:w="105" w:type="dxa"/>
              <w:bottom w:w="95" w:type="dxa"/>
              <w:right w:w="105" w:type="dxa"/>
            </w:tcMar>
            <w:vAlign w:val="center"/>
          </w:tcPr>
          <w:p w14:paraId="70E33CED" w14:textId="77777777" w:rsidR="00955542" w:rsidRDefault="00AB60E9">
            <w:pPr>
              <w:spacing w:after="0"/>
              <w:rPr>
                <w:rFonts w:hint="eastAsia"/>
              </w:rPr>
            </w:pPr>
            <w:r>
              <w:rPr>
                <w:rFonts w:eastAsia="Aptos"/>
                <w:color w:val="26313B"/>
                <w:sz w:val="15"/>
              </w:rPr>
              <w:t>Composite Shapes SHALL preserve sufficient information to recover or address their reusable constituents.</w:t>
            </w:r>
          </w:p>
        </w:tc>
      </w:tr>
      <w:tr w:rsidR="00955542" w14:paraId="5A868F07" w14:textId="77777777">
        <w:trPr>
          <w:cantSplit/>
          <w:jc w:val="center"/>
        </w:trPr>
        <w:tc>
          <w:tcPr>
            <w:tcW w:w="1152" w:type="dxa"/>
            <w:tcMar>
              <w:top w:w="95" w:type="dxa"/>
              <w:left w:w="105" w:type="dxa"/>
              <w:bottom w:w="95" w:type="dxa"/>
              <w:right w:w="105" w:type="dxa"/>
            </w:tcMar>
            <w:vAlign w:val="center"/>
          </w:tcPr>
          <w:p w14:paraId="57E9D872" w14:textId="77777777" w:rsidR="00955542" w:rsidRDefault="00AB60E9">
            <w:pPr>
              <w:spacing w:after="0"/>
              <w:jc w:val="center"/>
              <w:rPr>
                <w:rFonts w:hint="eastAsia"/>
              </w:rPr>
            </w:pPr>
            <w:r>
              <w:rPr>
                <w:rFonts w:eastAsia="Aptos"/>
                <w:b/>
                <w:color w:val="26313B"/>
                <w:sz w:val="15"/>
              </w:rPr>
              <w:t>MR-R12</w:t>
            </w:r>
          </w:p>
        </w:tc>
        <w:tc>
          <w:tcPr>
            <w:tcW w:w="2520" w:type="dxa"/>
            <w:tcMar>
              <w:top w:w="95" w:type="dxa"/>
              <w:left w:w="105" w:type="dxa"/>
              <w:bottom w:w="95" w:type="dxa"/>
              <w:right w:w="105" w:type="dxa"/>
            </w:tcMar>
            <w:vAlign w:val="center"/>
          </w:tcPr>
          <w:p w14:paraId="41217F28" w14:textId="77777777" w:rsidR="00955542" w:rsidRDefault="00AB60E9">
            <w:pPr>
              <w:spacing w:after="0"/>
              <w:rPr>
                <w:rFonts w:hint="eastAsia"/>
              </w:rPr>
            </w:pPr>
            <w:r>
              <w:rPr>
                <w:rFonts w:eastAsia="Aptos"/>
                <w:color w:val="26313B"/>
                <w:sz w:val="15"/>
              </w:rPr>
              <w:t>Transformable Reconstruction</w:t>
            </w:r>
          </w:p>
        </w:tc>
        <w:tc>
          <w:tcPr>
            <w:tcW w:w="5904" w:type="dxa"/>
            <w:tcMar>
              <w:top w:w="95" w:type="dxa"/>
              <w:left w:w="105" w:type="dxa"/>
              <w:bottom w:w="95" w:type="dxa"/>
              <w:right w:w="105" w:type="dxa"/>
            </w:tcMar>
            <w:vAlign w:val="center"/>
          </w:tcPr>
          <w:p w14:paraId="3D17F108" w14:textId="77777777" w:rsidR="00955542" w:rsidRDefault="00AB60E9">
            <w:pPr>
              <w:spacing w:after="0"/>
              <w:rPr>
                <w:rFonts w:hint="eastAsia"/>
              </w:rPr>
            </w:pPr>
            <w:r>
              <w:rPr>
                <w:rFonts w:eastAsia="Aptos"/>
                <w:color w:val="26313B"/>
                <w:sz w:val="15"/>
              </w:rPr>
              <w:t>Rigged composites SHALL preserve sufficient relational information to permit governed transformation of their components.</w:t>
            </w:r>
          </w:p>
        </w:tc>
      </w:tr>
      <w:tr w:rsidR="00955542" w14:paraId="7B9B5EDD" w14:textId="77777777">
        <w:trPr>
          <w:cantSplit/>
          <w:jc w:val="center"/>
        </w:trPr>
        <w:tc>
          <w:tcPr>
            <w:tcW w:w="1152" w:type="dxa"/>
            <w:tcMar>
              <w:top w:w="95" w:type="dxa"/>
              <w:left w:w="105" w:type="dxa"/>
              <w:bottom w:w="95" w:type="dxa"/>
              <w:right w:w="105" w:type="dxa"/>
            </w:tcMar>
            <w:vAlign w:val="center"/>
          </w:tcPr>
          <w:p w14:paraId="7729F88D" w14:textId="77777777" w:rsidR="00955542" w:rsidRDefault="00AB60E9">
            <w:pPr>
              <w:spacing w:after="0"/>
              <w:jc w:val="center"/>
              <w:rPr>
                <w:rFonts w:hint="eastAsia"/>
              </w:rPr>
            </w:pPr>
            <w:r>
              <w:rPr>
                <w:rFonts w:eastAsia="Aptos"/>
                <w:b/>
                <w:color w:val="26313B"/>
                <w:sz w:val="15"/>
              </w:rPr>
              <w:t>MR-R13</w:t>
            </w:r>
          </w:p>
        </w:tc>
        <w:tc>
          <w:tcPr>
            <w:tcW w:w="2520" w:type="dxa"/>
            <w:tcMar>
              <w:top w:w="95" w:type="dxa"/>
              <w:left w:w="105" w:type="dxa"/>
              <w:bottom w:w="95" w:type="dxa"/>
              <w:right w:w="105" w:type="dxa"/>
            </w:tcMar>
            <w:vAlign w:val="center"/>
          </w:tcPr>
          <w:p w14:paraId="2031207A" w14:textId="77777777" w:rsidR="00955542" w:rsidRDefault="00AB60E9">
            <w:pPr>
              <w:spacing w:after="0"/>
              <w:rPr>
                <w:rFonts w:hint="eastAsia"/>
              </w:rPr>
            </w:pPr>
            <w:r>
              <w:rPr>
                <w:rFonts w:eastAsia="Aptos"/>
                <w:color w:val="26313B"/>
                <w:sz w:val="15"/>
              </w:rPr>
              <w:t>Folder Opacity</w:t>
            </w:r>
          </w:p>
        </w:tc>
        <w:tc>
          <w:tcPr>
            <w:tcW w:w="5904" w:type="dxa"/>
            <w:tcMar>
              <w:top w:w="95" w:type="dxa"/>
              <w:left w:w="105" w:type="dxa"/>
              <w:bottom w:w="95" w:type="dxa"/>
              <w:right w:w="105" w:type="dxa"/>
            </w:tcMar>
            <w:vAlign w:val="center"/>
          </w:tcPr>
          <w:p w14:paraId="17B7A756" w14:textId="77777777" w:rsidR="00955542" w:rsidRDefault="00AB60E9">
            <w:pPr>
              <w:spacing w:after="0"/>
              <w:rPr>
                <w:rFonts w:hint="eastAsia"/>
              </w:rPr>
            </w:pPr>
            <w:r>
              <w:rPr>
                <w:rFonts w:eastAsia="Aptos"/>
                <w:color w:val="26313B"/>
                <w:sz w:val="15"/>
              </w:rPr>
              <w:t>SOLAR SHALL route to asset territory without encoding its complete internal filesystem topology.</w:t>
            </w:r>
          </w:p>
        </w:tc>
      </w:tr>
      <w:tr w:rsidR="00955542" w14:paraId="5533AA58" w14:textId="77777777">
        <w:trPr>
          <w:cantSplit/>
          <w:jc w:val="center"/>
        </w:trPr>
        <w:tc>
          <w:tcPr>
            <w:tcW w:w="1152" w:type="dxa"/>
            <w:tcMar>
              <w:top w:w="95" w:type="dxa"/>
              <w:left w:w="105" w:type="dxa"/>
              <w:bottom w:w="95" w:type="dxa"/>
              <w:right w:w="105" w:type="dxa"/>
            </w:tcMar>
            <w:vAlign w:val="center"/>
          </w:tcPr>
          <w:p w14:paraId="12932F36" w14:textId="77777777" w:rsidR="00955542" w:rsidRDefault="00AB60E9">
            <w:pPr>
              <w:spacing w:after="0"/>
              <w:jc w:val="center"/>
              <w:rPr>
                <w:rFonts w:hint="eastAsia"/>
              </w:rPr>
            </w:pPr>
            <w:r>
              <w:rPr>
                <w:rFonts w:eastAsia="Aptos"/>
                <w:b/>
                <w:color w:val="26313B"/>
                <w:sz w:val="15"/>
              </w:rPr>
              <w:t>MR-R14</w:t>
            </w:r>
          </w:p>
        </w:tc>
        <w:tc>
          <w:tcPr>
            <w:tcW w:w="2520" w:type="dxa"/>
            <w:tcMar>
              <w:top w:w="95" w:type="dxa"/>
              <w:left w:w="105" w:type="dxa"/>
              <w:bottom w:w="95" w:type="dxa"/>
              <w:right w:w="105" w:type="dxa"/>
            </w:tcMar>
            <w:vAlign w:val="center"/>
          </w:tcPr>
          <w:p w14:paraId="3386E5E3" w14:textId="77777777" w:rsidR="00955542" w:rsidRDefault="00AB60E9">
            <w:pPr>
              <w:spacing w:after="0"/>
              <w:rPr>
                <w:rFonts w:hint="eastAsia"/>
              </w:rPr>
            </w:pPr>
            <w:r>
              <w:rPr>
                <w:rFonts w:eastAsia="Aptos"/>
                <w:color w:val="26313B"/>
                <w:sz w:val="15"/>
              </w:rPr>
              <w:t>Physical Location Independence</w:t>
            </w:r>
          </w:p>
        </w:tc>
        <w:tc>
          <w:tcPr>
            <w:tcW w:w="5904" w:type="dxa"/>
            <w:tcMar>
              <w:top w:w="95" w:type="dxa"/>
              <w:left w:w="105" w:type="dxa"/>
              <w:bottom w:w="95" w:type="dxa"/>
              <w:right w:w="105" w:type="dxa"/>
            </w:tcMar>
            <w:vAlign w:val="center"/>
          </w:tcPr>
          <w:p w14:paraId="592E02F1" w14:textId="77777777" w:rsidR="00955542" w:rsidRDefault="00AB60E9">
            <w:pPr>
              <w:spacing w:after="0"/>
              <w:rPr>
                <w:rFonts w:hint="eastAsia"/>
              </w:rPr>
            </w:pPr>
            <w:r>
              <w:rPr>
                <w:rFonts w:eastAsia="Aptos"/>
                <w:color w:val="26313B"/>
                <w:sz w:val="15"/>
              </w:rPr>
              <w:t>MIRROR routes SHOULD remain portable across storage devices and machines rather than depending on absolute machine-specific paths.</w:t>
            </w:r>
          </w:p>
        </w:tc>
      </w:tr>
      <w:tr w:rsidR="00955542" w14:paraId="4B5848A7" w14:textId="77777777">
        <w:trPr>
          <w:cantSplit/>
          <w:jc w:val="center"/>
        </w:trPr>
        <w:tc>
          <w:tcPr>
            <w:tcW w:w="1152" w:type="dxa"/>
            <w:tcMar>
              <w:top w:w="95" w:type="dxa"/>
              <w:left w:w="105" w:type="dxa"/>
              <w:bottom w:w="95" w:type="dxa"/>
              <w:right w:w="105" w:type="dxa"/>
            </w:tcMar>
            <w:vAlign w:val="center"/>
          </w:tcPr>
          <w:p w14:paraId="3A1AE728" w14:textId="77777777" w:rsidR="00955542" w:rsidRDefault="00AB60E9">
            <w:pPr>
              <w:spacing w:after="0"/>
              <w:jc w:val="center"/>
              <w:rPr>
                <w:rFonts w:hint="eastAsia"/>
              </w:rPr>
            </w:pPr>
            <w:r>
              <w:rPr>
                <w:rFonts w:eastAsia="Aptos"/>
                <w:b/>
                <w:color w:val="26313B"/>
                <w:sz w:val="15"/>
              </w:rPr>
              <w:t>MR-R15</w:t>
            </w:r>
          </w:p>
        </w:tc>
        <w:tc>
          <w:tcPr>
            <w:tcW w:w="2520" w:type="dxa"/>
            <w:tcMar>
              <w:top w:w="95" w:type="dxa"/>
              <w:left w:w="105" w:type="dxa"/>
              <w:bottom w:w="95" w:type="dxa"/>
              <w:right w:w="105" w:type="dxa"/>
            </w:tcMar>
            <w:vAlign w:val="center"/>
          </w:tcPr>
          <w:p w14:paraId="3522C6AB" w14:textId="77777777" w:rsidR="00955542" w:rsidRDefault="00AB60E9">
            <w:pPr>
              <w:spacing w:after="0"/>
              <w:rPr>
                <w:rFonts w:hint="eastAsia"/>
              </w:rPr>
            </w:pPr>
            <w:r>
              <w:rPr>
                <w:rFonts w:eastAsia="Aptos"/>
                <w:color w:val="26313B"/>
                <w:sz w:val="15"/>
              </w:rPr>
              <w:t>Identity-First Retrieval</w:t>
            </w:r>
          </w:p>
        </w:tc>
        <w:tc>
          <w:tcPr>
            <w:tcW w:w="5904" w:type="dxa"/>
            <w:tcMar>
              <w:top w:w="95" w:type="dxa"/>
              <w:left w:w="105" w:type="dxa"/>
              <w:bottom w:w="95" w:type="dxa"/>
              <w:right w:w="105" w:type="dxa"/>
            </w:tcMar>
            <w:vAlign w:val="center"/>
          </w:tcPr>
          <w:p w14:paraId="122C5F7F" w14:textId="77777777" w:rsidR="00955542" w:rsidRDefault="00AB60E9">
            <w:pPr>
              <w:spacing w:after="0"/>
              <w:rPr>
                <w:rFonts w:hint="eastAsia"/>
              </w:rPr>
            </w:pPr>
            <w:r>
              <w:rPr>
                <w:rFonts w:eastAsia="Aptos"/>
                <w:color w:val="26313B"/>
                <w:sz w:val="15"/>
              </w:rPr>
              <w:t>Consumers SHOULD resolve relevant material identities or routes before loading full binary assets where practical.</w:t>
            </w:r>
          </w:p>
        </w:tc>
      </w:tr>
      <w:tr w:rsidR="00955542" w14:paraId="76E15351" w14:textId="77777777">
        <w:trPr>
          <w:cantSplit/>
          <w:jc w:val="center"/>
        </w:trPr>
        <w:tc>
          <w:tcPr>
            <w:tcW w:w="1152" w:type="dxa"/>
            <w:tcMar>
              <w:top w:w="95" w:type="dxa"/>
              <w:left w:w="105" w:type="dxa"/>
              <w:bottom w:w="95" w:type="dxa"/>
              <w:right w:w="105" w:type="dxa"/>
            </w:tcMar>
            <w:vAlign w:val="center"/>
          </w:tcPr>
          <w:p w14:paraId="14E80D61" w14:textId="77777777" w:rsidR="00955542" w:rsidRDefault="00AB60E9">
            <w:pPr>
              <w:spacing w:after="0"/>
              <w:jc w:val="center"/>
              <w:rPr>
                <w:rFonts w:hint="eastAsia"/>
              </w:rPr>
            </w:pPr>
            <w:r>
              <w:rPr>
                <w:rFonts w:eastAsia="Aptos"/>
                <w:b/>
                <w:color w:val="26313B"/>
                <w:sz w:val="15"/>
              </w:rPr>
              <w:t>MR-R16</w:t>
            </w:r>
          </w:p>
        </w:tc>
        <w:tc>
          <w:tcPr>
            <w:tcW w:w="2520" w:type="dxa"/>
            <w:tcMar>
              <w:top w:w="95" w:type="dxa"/>
              <w:left w:w="105" w:type="dxa"/>
              <w:bottom w:w="95" w:type="dxa"/>
              <w:right w:w="105" w:type="dxa"/>
            </w:tcMar>
            <w:vAlign w:val="center"/>
          </w:tcPr>
          <w:p w14:paraId="25560C7F" w14:textId="77777777" w:rsidR="00955542" w:rsidRDefault="00AB60E9">
            <w:pPr>
              <w:spacing w:after="0"/>
              <w:rPr>
                <w:rFonts w:hint="eastAsia"/>
              </w:rPr>
            </w:pPr>
            <w:r>
              <w:rPr>
                <w:rFonts w:eastAsia="Aptos"/>
                <w:color w:val="26313B"/>
                <w:sz w:val="15"/>
              </w:rPr>
              <w:t>Reuse Before Recreation</w:t>
            </w:r>
          </w:p>
        </w:tc>
        <w:tc>
          <w:tcPr>
            <w:tcW w:w="5904" w:type="dxa"/>
            <w:tcMar>
              <w:top w:w="95" w:type="dxa"/>
              <w:left w:w="105" w:type="dxa"/>
              <w:bottom w:w="95" w:type="dxa"/>
              <w:right w:w="105" w:type="dxa"/>
            </w:tcMar>
            <w:vAlign w:val="center"/>
          </w:tcPr>
          <w:p w14:paraId="712A17D6" w14:textId="77777777" w:rsidR="00955542" w:rsidRDefault="00AB60E9">
            <w:pPr>
              <w:spacing w:after="0"/>
              <w:rPr>
                <w:rFonts w:hint="eastAsia"/>
              </w:rPr>
            </w:pPr>
            <w:r>
              <w:rPr>
                <w:rFonts w:eastAsia="Aptos"/>
                <w:color w:val="26313B"/>
                <w:sz w:val="15"/>
              </w:rPr>
              <w:t>Existing suitable material SHOULD remain discoverable for reuse or reconstruction before equivalent material is recreated.</w:t>
            </w:r>
          </w:p>
        </w:tc>
      </w:tr>
      <w:tr w:rsidR="00955542" w14:paraId="3F26A02A" w14:textId="77777777">
        <w:trPr>
          <w:cantSplit/>
          <w:jc w:val="center"/>
        </w:trPr>
        <w:tc>
          <w:tcPr>
            <w:tcW w:w="1152" w:type="dxa"/>
            <w:tcMar>
              <w:top w:w="95" w:type="dxa"/>
              <w:left w:w="105" w:type="dxa"/>
              <w:bottom w:w="95" w:type="dxa"/>
              <w:right w:w="105" w:type="dxa"/>
            </w:tcMar>
            <w:vAlign w:val="center"/>
          </w:tcPr>
          <w:p w14:paraId="3D463DE4" w14:textId="77777777" w:rsidR="00955542" w:rsidRDefault="00AB60E9">
            <w:pPr>
              <w:spacing w:after="0"/>
              <w:jc w:val="center"/>
              <w:rPr>
                <w:rFonts w:hint="eastAsia"/>
              </w:rPr>
            </w:pPr>
            <w:r>
              <w:rPr>
                <w:rFonts w:eastAsia="Aptos"/>
                <w:b/>
                <w:color w:val="26313B"/>
                <w:sz w:val="15"/>
              </w:rPr>
              <w:t>MR-R17</w:t>
            </w:r>
          </w:p>
        </w:tc>
        <w:tc>
          <w:tcPr>
            <w:tcW w:w="2520" w:type="dxa"/>
            <w:tcMar>
              <w:top w:w="95" w:type="dxa"/>
              <w:left w:w="105" w:type="dxa"/>
              <w:bottom w:w="95" w:type="dxa"/>
              <w:right w:w="105" w:type="dxa"/>
            </w:tcMar>
            <w:vAlign w:val="center"/>
          </w:tcPr>
          <w:p w14:paraId="4AC12A38" w14:textId="77777777" w:rsidR="00955542" w:rsidRDefault="00AB60E9">
            <w:pPr>
              <w:spacing w:after="0"/>
              <w:rPr>
                <w:rFonts w:hint="eastAsia"/>
              </w:rPr>
            </w:pPr>
            <w:r>
              <w:rPr>
                <w:rFonts w:eastAsia="Aptos"/>
                <w:color w:val="26313B"/>
                <w:sz w:val="15"/>
              </w:rPr>
              <w:t>Human Modification Persistence</w:t>
            </w:r>
          </w:p>
        </w:tc>
        <w:tc>
          <w:tcPr>
            <w:tcW w:w="5904" w:type="dxa"/>
            <w:tcMar>
              <w:top w:w="95" w:type="dxa"/>
              <w:left w:w="105" w:type="dxa"/>
              <w:bottom w:w="95" w:type="dxa"/>
              <w:right w:w="105" w:type="dxa"/>
            </w:tcMar>
            <w:vAlign w:val="center"/>
          </w:tcPr>
          <w:p w14:paraId="6F7D90BD" w14:textId="77777777" w:rsidR="00955542" w:rsidRDefault="00AB60E9">
            <w:pPr>
              <w:spacing w:after="0"/>
              <w:rPr>
                <w:rFonts w:hint="eastAsia"/>
              </w:rPr>
            </w:pPr>
            <w:r>
              <w:rPr>
                <w:rFonts w:eastAsia="Aptos"/>
                <w:color w:val="26313B"/>
                <w:sz w:val="15"/>
              </w:rPr>
              <w:t>Human-edited or human-selected material MAY become the reusable active artifact regardless of its original production method.</w:t>
            </w:r>
          </w:p>
        </w:tc>
      </w:tr>
      <w:tr w:rsidR="00955542" w14:paraId="5134370B" w14:textId="77777777">
        <w:trPr>
          <w:cantSplit/>
          <w:jc w:val="center"/>
        </w:trPr>
        <w:tc>
          <w:tcPr>
            <w:tcW w:w="1152" w:type="dxa"/>
            <w:tcMar>
              <w:top w:w="95" w:type="dxa"/>
              <w:left w:w="105" w:type="dxa"/>
              <w:bottom w:w="95" w:type="dxa"/>
              <w:right w:w="105" w:type="dxa"/>
            </w:tcMar>
            <w:vAlign w:val="center"/>
          </w:tcPr>
          <w:p w14:paraId="47DB4EB0" w14:textId="77777777" w:rsidR="00955542" w:rsidRDefault="00AB60E9">
            <w:pPr>
              <w:spacing w:after="0"/>
              <w:jc w:val="center"/>
              <w:rPr>
                <w:rFonts w:hint="eastAsia"/>
              </w:rPr>
            </w:pPr>
            <w:r>
              <w:rPr>
                <w:rFonts w:eastAsia="Aptos"/>
                <w:b/>
                <w:color w:val="26313B"/>
                <w:sz w:val="15"/>
              </w:rPr>
              <w:t>MR-R18</w:t>
            </w:r>
          </w:p>
        </w:tc>
        <w:tc>
          <w:tcPr>
            <w:tcW w:w="2520" w:type="dxa"/>
            <w:tcMar>
              <w:top w:w="95" w:type="dxa"/>
              <w:left w:w="105" w:type="dxa"/>
              <w:bottom w:w="95" w:type="dxa"/>
              <w:right w:w="105" w:type="dxa"/>
            </w:tcMar>
            <w:vAlign w:val="center"/>
          </w:tcPr>
          <w:p w14:paraId="43669133" w14:textId="77777777" w:rsidR="00955542" w:rsidRDefault="00AB60E9">
            <w:pPr>
              <w:spacing w:after="0"/>
              <w:rPr>
                <w:rFonts w:hint="eastAsia"/>
              </w:rPr>
            </w:pPr>
            <w:r>
              <w:rPr>
                <w:rFonts w:eastAsia="Aptos"/>
                <w:color w:val="26313B"/>
                <w:sz w:val="15"/>
              </w:rPr>
              <w:t>Material Accretion</w:t>
            </w:r>
          </w:p>
        </w:tc>
        <w:tc>
          <w:tcPr>
            <w:tcW w:w="5904" w:type="dxa"/>
            <w:tcMar>
              <w:top w:w="95" w:type="dxa"/>
              <w:left w:w="105" w:type="dxa"/>
              <w:bottom w:w="95" w:type="dxa"/>
              <w:right w:w="105" w:type="dxa"/>
            </w:tcMar>
            <w:vAlign w:val="center"/>
          </w:tcPr>
          <w:p w14:paraId="50DD3482" w14:textId="77777777" w:rsidR="00955542" w:rsidRDefault="00AB60E9">
            <w:pPr>
              <w:spacing w:after="0"/>
              <w:rPr>
                <w:rFonts w:hint="eastAsia"/>
              </w:rPr>
            </w:pPr>
            <w:r>
              <w:rPr>
                <w:rFonts w:eastAsia="Aptos"/>
                <w:color w:val="26313B"/>
                <w:sz w:val="15"/>
              </w:rPr>
              <w:t>Approved new visual material SHOULD increase future reconstruction capability rather than remain isolated to one output.</w:t>
            </w:r>
          </w:p>
        </w:tc>
      </w:tr>
    </w:tbl>
    <w:p w14:paraId="5B307657" w14:textId="77777777" w:rsidR="00955542" w:rsidRDefault="00955542">
      <w:pPr>
        <w:spacing w:after="20"/>
        <w:rPr>
          <w:rFonts w:hint="eastAsia"/>
        </w:rPr>
      </w:pPr>
    </w:p>
    <w:tbl>
      <w:tblPr>
        <w:tblW w:w="0" w:type="auto"/>
        <w:jc w:val="center"/>
        <w:tblLook w:val="04A0" w:firstRow="1" w:lastRow="0" w:firstColumn="1" w:lastColumn="0" w:noHBand="0" w:noVBand="1"/>
      </w:tblPr>
      <w:tblGrid>
        <w:gridCol w:w="10282"/>
      </w:tblGrid>
      <w:tr w:rsidR="00955542" w14:paraId="7E9605AF" w14:textId="77777777">
        <w:trPr>
          <w:jc w:val="center"/>
        </w:trPr>
        <w:tc>
          <w:tcPr>
            <w:tcW w:w="10282" w:type="dxa"/>
            <w:shd w:val="clear" w:color="auto" w:fill="15324A"/>
            <w:tcMar>
              <w:top w:w="150" w:type="dxa"/>
              <w:left w:w="180" w:type="dxa"/>
              <w:bottom w:w="150" w:type="dxa"/>
              <w:right w:w="180" w:type="dxa"/>
            </w:tcMar>
          </w:tcPr>
          <w:p w14:paraId="6D38BD2C" w14:textId="77777777" w:rsidR="00955542" w:rsidRDefault="00AB60E9">
            <w:pPr>
              <w:rPr>
                <w:rFonts w:hint="eastAsia"/>
              </w:rPr>
            </w:pPr>
            <w:r>
              <w:rPr>
                <w:rFonts w:eastAsia="Aptos"/>
                <w:b/>
                <w:color w:val="FFFFFF"/>
                <w:sz w:val="38"/>
              </w:rPr>
              <w:t>APPENDIX B - Reconstruction Tests</w:t>
            </w:r>
          </w:p>
          <w:p w14:paraId="34BE2B75" w14:textId="77777777" w:rsidR="00955542" w:rsidRDefault="00AB60E9">
            <w:pPr>
              <w:spacing w:after="0"/>
              <w:rPr>
                <w:rFonts w:hint="eastAsia"/>
              </w:rPr>
            </w:pPr>
            <w:r>
              <w:rPr>
                <w:rFonts w:eastAsia="Aptos"/>
                <w:color w:val="DCE7EF"/>
                <w:sz w:val="19"/>
              </w:rPr>
              <w:t>A fresh assistant should be able to recover these answers from the paper without outside explanation.</w:t>
            </w:r>
          </w:p>
        </w:tc>
      </w:tr>
    </w:tbl>
    <w:p w14:paraId="5C651723" w14:textId="77777777" w:rsidR="00955542" w:rsidRDefault="00955542">
      <w:pPr>
        <w:spacing w:after="0"/>
        <w:rPr>
          <w:rFonts w:hint="eastAsia"/>
        </w:rPr>
      </w:pP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3528"/>
        <w:gridCol w:w="6048"/>
      </w:tblGrid>
      <w:tr w:rsidR="00955542" w14:paraId="6AC69AF1" w14:textId="77777777">
        <w:trPr>
          <w:tblHeader/>
          <w:jc w:val="center"/>
        </w:trPr>
        <w:tc>
          <w:tcPr>
            <w:tcW w:w="3528" w:type="dxa"/>
            <w:shd w:val="clear" w:color="auto" w:fill="15324A"/>
            <w:tcMar>
              <w:top w:w="100" w:type="dxa"/>
              <w:left w:w="110" w:type="dxa"/>
              <w:bottom w:w="100" w:type="dxa"/>
              <w:right w:w="110" w:type="dxa"/>
            </w:tcMar>
            <w:vAlign w:val="center"/>
          </w:tcPr>
          <w:p w14:paraId="2D3590A1" w14:textId="77777777" w:rsidR="00955542" w:rsidRDefault="00AB60E9">
            <w:pPr>
              <w:jc w:val="center"/>
              <w:rPr>
                <w:rFonts w:hint="eastAsia"/>
              </w:rPr>
            </w:pPr>
            <w:r>
              <w:rPr>
                <w:rFonts w:eastAsia="Aptos"/>
                <w:b/>
                <w:color w:val="FFFFFF"/>
                <w:sz w:val="17"/>
              </w:rPr>
              <w:t>Question</w:t>
            </w:r>
          </w:p>
        </w:tc>
        <w:tc>
          <w:tcPr>
            <w:tcW w:w="6048" w:type="dxa"/>
            <w:shd w:val="clear" w:color="auto" w:fill="15324A"/>
            <w:tcMar>
              <w:top w:w="100" w:type="dxa"/>
              <w:left w:w="110" w:type="dxa"/>
              <w:bottom w:w="100" w:type="dxa"/>
              <w:right w:w="110" w:type="dxa"/>
            </w:tcMar>
            <w:vAlign w:val="center"/>
          </w:tcPr>
          <w:p w14:paraId="7AFA2E13" w14:textId="77777777" w:rsidR="00955542" w:rsidRDefault="00AB60E9">
            <w:pPr>
              <w:jc w:val="center"/>
              <w:rPr>
                <w:rFonts w:hint="eastAsia"/>
              </w:rPr>
            </w:pPr>
            <w:r>
              <w:rPr>
                <w:rFonts w:eastAsia="Aptos"/>
                <w:b/>
                <w:color w:val="FFFFFF"/>
                <w:sz w:val="17"/>
              </w:rPr>
              <w:t>Expected Reconstruction</w:t>
            </w:r>
          </w:p>
        </w:tc>
      </w:tr>
      <w:tr w:rsidR="00955542" w14:paraId="3A7EE8ED" w14:textId="77777777">
        <w:trPr>
          <w:cantSplit/>
          <w:jc w:val="center"/>
        </w:trPr>
        <w:tc>
          <w:tcPr>
            <w:tcW w:w="3528" w:type="dxa"/>
            <w:tcMar>
              <w:top w:w="95" w:type="dxa"/>
              <w:left w:w="105" w:type="dxa"/>
              <w:bottom w:w="95" w:type="dxa"/>
              <w:right w:w="105" w:type="dxa"/>
            </w:tcMar>
            <w:vAlign w:val="center"/>
          </w:tcPr>
          <w:p w14:paraId="6032FC1F" w14:textId="77777777" w:rsidR="00955542" w:rsidRDefault="00AB60E9">
            <w:pPr>
              <w:spacing w:after="0"/>
              <w:rPr>
                <w:rFonts w:hint="eastAsia"/>
              </w:rPr>
            </w:pPr>
            <w:r>
              <w:rPr>
                <w:rFonts w:eastAsia="Aptos"/>
                <w:b/>
                <w:color w:val="26313B"/>
                <w:sz w:val="15"/>
              </w:rPr>
              <w:t>What is SOLAR MIRROR?</w:t>
            </w:r>
          </w:p>
        </w:tc>
        <w:tc>
          <w:tcPr>
            <w:tcW w:w="6048" w:type="dxa"/>
            <w:tcMar>
              <w:top w:w="95" w:type="dxa"/>
              <w:left w:w="105" w:type="dxa"/>
              <w:bottom w:w="95" w:type="dxa"/>
              <w:right w:w="105" w:type="dxa"/>
            </w:tcMar>
            <w:vAlign w:val="center"/>
          </w:tcPr>
          <w:p w14:paraId="1EFF12BF" w14:textId="77777777" w:rsidR="00955542" w:rsidRDefault="00AB60E9">
            <w:pPr>
              <w:spacing w:after="0"/>
              <w:rPr>
                <w:rFonts w:hint="eastAsia"/>
              </w:rPr>
            </w:pPr>
            <w:r>
              <w:rPr>
                <w:rFonts w:eastAsia="Aptos"/>
                <w:color w:val="26313B"/>
                <w:sz w:val="15"/>
              </w:rPr>
              <w:t>Offline visual-material routing and reconstruction layer associated with SOLAR.</w:t>
            </w:r>
          </w:p>
        </w:tc>
      </w:tr>
      <w:tr w:rsidR="00955542" w14:paraId="1059A491" w14:textId="77777777">
        <w:trPr>
          <w:cantSplit/>
          <w:jc w:val="center"/>
        </w:trPr>
        <w:tc>
          <w:tcPr>
            <w:tcW w:w="3528" w:type="dxa"/>
            <w:tcMar>
              <w:top w:w="95" w:type="dxa"/>
              <w:left w:w="105" w:type="dxa"/>
              <w:bottom w:w="95" w:type="dxa"/>
              <w:right w:w="105" w:type="dxa"/>
            </w:tcMar>
            <w:vAlign w:val="center"/>
          </w:tcPr>
          <w:p w14:paraId="31BAA723" w14:textId="77777777" w:rsidR="00955542" w:rsidRDefault="00AB60E9">
            <w:pPr>
              <w:spacing w:after="0"/>
              <w:rPr>
                <w:rFonts w:hint="eastAsia"/>
              </w:rPr>
            </w:pPr>
            <w:r>
              <w:rPr>
                <w:rFonts w:eastAsia="Aptos"/>
                <w:b/>
                <w:color w:val="26313B"/>
                <w:sz w:val="15"/>
              </w:rPr>
              <w:t>Why is MIRROR separate from SOLAR?</w:t>
            </w:r>
          </w:p>
        </w:tc>
        <w:tc>
          <w:tcPr>
            <w:tcW w:w="6048" w:type="dxa"/>
            <w:tcMar>
              <w:top w:w="95" w:type="dxa"/>
              <w:left w:w="105" w:type="dxa"/>
              <w:bottom w:w="95" w:type="dxa"/>
              <w:right w:w="105" w:type="dxa"/>
            </w:tcMar>
            <w:vAlign w:val="center"/>
          </w:tcPr>
          <w:p w14:paraId="60AAB7CA" w14:textId="77777777" w:rsidR="00955542" w:rsidRDefault="00AB60E9">
            <w:pPr>
              <w:spacing w:after="0"/>
              <w:rPr>
                <w:rFonts w:hint="eastAsia"/>
              </w:rPr>
            </w:pPr>
            <w:r>
              <w:rPr>
                <w:rFonts w:eastAsia="Aptos"/>
                <w:color w:val="26313B"/>
                <w:sz w:val="15"/>
              </w:rPr>
              <w:t>SOLAR retains semantic/lexical authority; MIRROR retains material routes and physical artifacts.</w:t>
            </w:r>
          </w:p>
        </w:tc>
      </w:tr>
      <w:tr w:rsidR="00955542" w14:paraId="388802B2" w14:textId="77777777">
        <w:trPr>
          <w:cantSplit/>
          <w:jc w:val="center"/>
        </w:trPr>
        <w:tc>
          <w:tcPr>
            <w:tcW w:w="3528" w:type="dxa"/>
            <w:tcMar>
              <w:top w:w="95" w:type="dxa"/>
              <w:left w:w="105" w:type="dxa"/>
              <w:bottom w:w="95" w:type="dxa"/>
              <w:right w:w="105" w:type="dxa"/>
            </w:tcMar>
            <w:vAlign w:val="center"/>
          </w:tcPr>
          <w:p w14:paraId="5A0AFC88" w14:textId="77777777" w:rsidR="00955542" w:rsidRDefault="00AB60E9">
            <w:pPr>
              <w:spacing w:after="0"/>
              <w:rPr>
                <w:rFonts w:hint="eastAsia"/>
              </w:rPr>
            </w:pPr>
            <w:r>
              <w:rPr>
                <w:rFonts w:eastAsia="Aptos"/>
                <w:b/>
                <w:color w:val="26313B"/>
                <w:sz w:val="15"/>
              </w:rPr>
              <w:t>What is Preferred Image?</w:t>
            </w:r>
          </w:p>
        </w:tc>
        <w:tc>
          <w:tcPr>
            <w:tcW w:w="6048" w:type="dxa"/>
            <w:tcMar>
              <w:top w:w="95" w:type="dxa"/>
              <w:left w:w="105" w:type="dxa"/>
              <w:bottom w:w="95" w:type="dxa"/>
              <w:right w:w="105" w:type="dxa"/>
            </w:tcMar>
            <w:vAlign w:val="center"/>
          </w:tcPr>
          <w:p w14:paraId="7286CD89" w14:textId="77777777" w:rsidR="00955542" w:rsidRDefault="00AB60E9">
            <w:pPr>
              <w:spacing w:after="0"/>
              <w:rPr>
                <w:rFonts w:hint="eastAsia"/>
              </w:rPr>
            </w:pPr>
            <w:r>
              <w:rPr>
                <w:rFonts w:eastAsia="Aptos"/>
                <w:color w:val="26313B"/>
                <w:sz w:val="15"/>
              </w:rPr>
              <w:t>Optional default visual route; preferred is not exclusive.</w:t>
            </w:r>
          </w:p>
        </w:tc>
      </w:tr>
      <w:tr w:rsidR="00955542" w14:paraId="76ADFD20" w14:textId="77777777">
        <w:trPr>
          <w:cantSplit/>
          <w:jc w:val="center"/>
        </w:trPr>
        <w:tc>
          <w:tcPr>
            <w:tcW w:w="3528" w:type="dxa"/>
            <w:tcMar>
              <w:top w:w="95" w:type="dxa"/>
              <w:left w:w="105" w:type="dxa"/>
              <w:bottom w:w="95" w:type="dxa"/>
              <w:right w:w="105" w:type="dxa"/>
            </w:tcMar>
            <w:vAlign w:val="center"/>
          </w:tcPr>
          <w:p w14:paraId="54DC3F27" w14:textId="77777777" w:rsidR="00955542" w:rsidRDefault="00AB60E9">
            <w:pPr>
              <w:spacing w:after="0"/>
              <w:rPr>
                <w:rFonts w:hint="eastAsia"/>
              </w:rPr>
            </w:pPr>
            <w:r>
              <w:rPr>
                <w:rFonts w:eastAsia="Aptos"/>
                <w:b/>
                <w:color w:val="26313B"/>
                <w:sz w:val="15"/>
              </w:rPr>
              <w:t>What is Asset Folder?</w:t>
            </w:r>
          </w:p>
        </w:tc>
        <w:tc>
          <w:tcPr>
            <w:tcW w:w="6048" w:type="dxa"/>
            <w:tcMar>
              <w:top w:w="95" w:type="dxa"/>
              <w:left w:w="105" w:type="dxa"/>
              <w:bottom w:w="95" w:type="dxa"/>
              <w:right w:w="105" w:type="dxa"/>
            </w:tcMar>
            <w:vAlign w:val="center"/>
          </w:tcPr>
          <w:p w14:paraId="206FA8DE" w14:textId="77777777" w:rsidR="00955542" w:rsidRDefault="00AB60E9">
            <w:pPr>
              <w:spacing w:after="0"/>
              <w:rPr>
                <w:rFonts w:hint="eastAsia"/>
              </w:rPr>
            </w:pPr>
            <w:r>
              <w:rPr>
                <w:rFonts w:eastAsia="Aptos"/>
                <w:color w:val="26313B"/>
                <w:sz w:val="15"/>
              </w:rPr>
              <w:t>Optional entrance into arbitrarily complex offline material territory.</w:t>
            </w:r>
          </w:p>
        </w:tc>
      </w:tr>
      <w:tr w:rsidR="00955542" w14:paraId="2E1FB41E" w14:textId="77777777">
        <w:trPr>
          <w:cantSplit/>
          <w:jc w:val="center"/>
        </w:trPr>
        <w:tc>
          <w:tcPr>
            <w:tcW w:w="3528" w:type="dxa"/>
            <w:tcMar>
              <w:top w:w="95" w:type="dxa"/>
              <w:left w:w="105" w:type="dxa"/>
              <w:bottom w:w="95" w:type="dxa"/>
              <w:right w:w="105" w:type="dxa"/>
            </w:tcMar>
            <w:vAlign w:val="center"/>
          </w:tcPr>
          <w:p w14:paraId="0BD4A279" w14:textId="77777777" w:rsidR="00955542" w:rsidRDefault="00AB60E9">
            <w:pPr>
              <w:spacing w:after="0"/>
              <w:rPr>
                <w:rFonts w:hint="eastAsia"/>
              </w:rPr>
            </w:pPr>
            <w:r>
              <w:rPr>
                <w:rFonts w:eastAsia="Aptos"/>
                <w:b/>
                <w:color w:val="26313B"/>
                <w:sz w:val="15"/>
              </w:rPr>
              <w:t>Can either field be blank?</w:t>
            </w:r>
          </w:p>
        </w:tc>
        <w:tc>
          <w:tcPr>
            <w:tcW w:w="6048" w:type="dxa"/>
            <w:tcMar>
              <w:top w:w="95" w:type="dxa"/>
              <w:left w:w="105" w:type="dxa"/>
              <w:bottom w:w="95" w:type="dxa"/>
              <w:right w:w="105" w:type="dxa"/>
            </w:tcMar>
            <w:vAlign w:val="center"/>
          </w:tcPr>
          <w:p w14:paraId="7769BA5F" w14:textId="77777777" w:rsidR="00955542" w:rsidRDefault="00AB60E9">
            <w:pPr>
              <w:spacing w:after="0"/>
              <w:rPr>
                <w:rFonts w:hint="eastAsia"/>
              </w:rPr>
            </w:pPr>
            <w:r>
              <w:rPr>
                <w:rFonts w:eastAsia="Aptos"/>
                <w:color w:val="26313B"/>
                <w:sz w:val="15"/>
              </w:rPr>
              <w:t>Yes. Both independently support blank as a valid state.</w:t>
            </w:r>
          </w:p>
        </w:tc>
      </w:tr>
      <w:tr w:rsidR="00955542" w14:paraId="784D0530" w14:textId="77777777">
        <w:trPr>
          <w:cantSplit/>
          <w:jc w:val="center"/>
        </w:trPr>
        <w:tc>
          <w:tcPr>
            <w:tcW w:w="3528" w:type="dxa"/>
            <w:tcMar>
              <w:top w:w="95" w:type="dxa"/>
              <w:left w:w="105" w:type="dxa"/>
              <w:bottom w:w="95" w:type="dxa"/>
              <w:right w:w="105" w:type="dxa"/>
            </w:tcMar>
            <w:vAlign w:val="center"/>
          </w:tcPr>
          <w:p w14:paraId="114DA211" w14:textId="77777777" w:rsidR="00955542" w:rsidRDefault="00AB60E9">
            <w:pPr>
              <w:spacing w:after="0"/>
              <w:rPr>
                <w:rFonts w:hint="eastAsia"/>
              </w:rPr>
            </w:pPr>
            <w:r>
              <w:rPr>
                <w:rFonts w:eastAsia="Aptos"/>
                <w:b/>
                <w:color w:val="26313B"/>
                <w:sz w:val="15"/>
              </w:rPr>
              <w:t>What happens when both are blank?</w:t>
            </w:r>
          </w:p>
        </w:tc>
        <w:tc>
          <w:tcPr>
            <w:tcW w:w="6048" w:type="dxa"/>
            <w:tcMar>
              <w:top w:w="95" w:type="dxa"/>
              <w:left w:w="105" w:type="dxa"/>
              <w:bottom w:w="95" w:type="dxa"/>
              <w:right w:w="105" w:type="dxa"/>
            </w:tcMar>
            <w:vAlign w:val="center"/>
          </w:tcPr>
          <w:p w14:paraId="6A4F1E5F" w14:textId="77777777" w:rsidR="00955542" w:rsidRDefault="00AB60E9">
            <w:pPr>
              <w:spacing w:after="0"/>
              <w:rPr>
                <w:rFonts w:hint="eastAsia"/>
              </w:rPr>
            </w:pPr>
            <w:r>
              <w:rPr>
                <w:rFonts w:eastAsia="Aptos"/>
                <w:color w:val="26313B"/>
                <w:sz w:val="15"/>
              </w:rPr>
              <w:t>No direct route is registered; inherited CERBERUS material may still be reachable.</w:t>
            </w:r>
          </w:p>
        </w:tc>
      </w:tr>
      <w:tr w:rsidR="00955542" w14:paraId="102F714A" w14:textId="77777777">
        <w:trPr>
          <w:cantSplit/>
          <w:jc w:val="center"/>
        </w:trPr>
        <w:tc>
          <w:tcPr>
            <w:tcW w:w="3528" w:type="dxa"/>
            <w:tcMar>
              <w:top w:w="95" w:type="dxa"/>
              <w:left w:w="105" w:type="dxa"/>
              <w:bottom w:w="95" w:type="dxa"/>
              <w:right w:w="105" w:type="dxa"/>
            </w:tcMar>
            <w:vAlign w:val="center"/>
          </w:tcPr>
          <w:p w14:paraId="3DCD0B1B" w14:textId="77777777" w:rsidR="00955542" w:rsidRDefault="00AB60E9">
            <w:pPr>
              <w:spacing w:after="0"/>
              <w:rPr>
                <w:rFonts w:hint="eastAsia"/>
              </w:rPr>
            </w:pPr>
            <w:r>
              <w:rPr>
                <w:rFonts w:eastAsia="Aptos"/>
                <w:b/>
                <w:color w:val="26313B"/>
                <w:sz w:val="15"/>
              </w:rPr>
              <w:t>What is inherited routing?</w:t>
            </w:r>
          </w:p>
        </w:tc>
        <w:tc>
          <w:tcPr>
            <w:tcW w:w="6048" w:type="dxa"/>
            <w:tcMar>
              <w:top w:w="95" w:type="dxa"/>
              <w:left w:w="105" w:type="dxa"/>
              <w:bottom w:w="95" w:type="dxa"/>
              <w:right w:w="105" w:type="dxa"/>
            </w:tcMar>
            <w:vAlign w:val="center"/>
          </w:tcPr>
          <w:p w14:paraId="7E2FF0A2" w14:textId="77777777" w:rsidR="00955542" w:rsidRDefault="00AB60E9">
            <w:pPr>
              <w:spacing w:after="0"/>
              <w:rPr>
                <w:rFonts w:hint="eastAsia"/>
              </w:rPr>
            </w:pPr>
            <w:r>
              <w:rPr>
                <w:rFonts w:eastAsia="Aptos"/>
                <w:color w:val="26313B"/>
                <w:sz w:val="15"/>
              </w:rPr>
              <w:t>Material exposed through existing linked CERBERUS structures such as BIGFOOT or BOSS.</w:t>
            </w:r>
          </w:p>
        </w:tc>
      </w:tr>
      <w:tr w:rsidR="00955542" w14:paraId="06B35F44" w14:textId="77777777">
        <w:trPr>
          <w:cantSplit/>
          <w:jc w:val="center"/>
        </w:trPr>
        <w:tc>
          <w:tcPr>
            <w:tcW w:w="3528" w:type="dxa"/>
            <w:tcMar>
              <w:top w:w="95" w:type="dxa"/>
              <w:left w:w="105" w:type="dxa"/>
              <w:bottom w:w="95" w:type="dxa"/>
              <w:right w:w="105" w:type="dxa"/>
            </w:tcMar>
            <w:vAlign w:val="center"/>
          </w:tcPr>
          <w:p w14:paraId="0719CFB8" w14:textId="77777777" w:rsidR="00955542" w:rsidRDefault="00AB60E9">
            <w:pPr>
              <w:spacing w:after="0"/>
              <w:rPr>
                <w:rFonts w:hint="eastAsia"/>
              </w:rPr>
            </w:pPr>
            <w:r>
              <w:rPr>
                <w:rFonts w:eastAsia="Aptos"/>
                <w:b/>
                <w:color w:val="26313B"/>
                <w:sz w:val="15"/>
              </w:rPr>
              <w:t>Why can many concepts use one image?</w:t>
            </w:r>
          </w:p>
        </w:tc>
        <w:tc>
          <w:tcPr>
            <w:tcW w:w="6048" w:type="dxa"/>
            <w:tcMar>
              <w:top w:w="95" w:type="dxa"/>
              <w:left w:w="105" w:type="dxa"/>
              <w:bottom w:w="95" w:type="dxa"/>
              <w:right w:w="105" w:type="dxa"/>
            </w:tcMar>
            <w:vAlign w:val="center"/>
          </w:tcPr>
          <w:p w14:paraId="0442834A" w14:textId="77777777" w:rsidR="00955542" w:rsidRDefault="00AB60E9">
            <w:pPr>
              <w:spacing w:after="0"/>
              <w:rPr>
                <w:rFonts w:hint="eastAsia"/>
              </w:rPr>
            </w:pPr>
            <w:r>
              <w:rPr>
                <w:rFonts w:eastAsia="Aptos"/>
                <w:color w:val="26313B"/>
                <w:sz w:val="15"/>
              </w:rPr>
              <w:t>Asset identity and semantic identity are independent; reuse does not merge meaning.</w:t>
            </w:r>
          </w:p>
        </w:tc>
      </w:tr>
      <w:tr w:rsidR="00955542" w14:paraId="4E393CB8" w14:textId="77777777">
        <w:trPr>
          <w:cantSplit/>
          <w:jc w:val="center"/>
        </w:trPr>
        <w:tc>
          <w:tcPr>
            <w:tcW w:w="3528" w:type="dxa"/>
            <w:tcMar>
              <w:top w:w="95" w:type="dxa"/>
              <w:left w:w="105" w:type="dxa"/>
              <w:bottom w:w="95" w:type="dxa"/>
              <w:right w:w="105" w:type="dxa"/>
            </w:tcMar>
            <w:vAlign w:val="center"/>
          </w:tcPr>
          <w:p w14:paraId="2A5A5BB7" w14:textId="77777777" w:rsidR="00955542" w:rsidRDefault="00AB60E9">
            <w:pPr>
              <w:spacing w:after="0"/>
              <w:rPr>
                <w:rFonts w:hint="eastAsia"/>
              </w:rPr>
            </w:pPr>
            <w:r>
              <w:rPr>
                <w:rFonts w:eastAsia="Aptos"/>
                <w:b/>
                <w:color w:val="26313B"/>
                <w:sz w:val="15"/>
              </w:rPr>
              <w:t>Why can one concept use many images?</w:t>
            </w:r>
          </w:p>
        </w:tc>
        <w:tc>
          <w:tcPr>
            <w:tcW w:w="6048" w:type="dxa"/>
            <w:tcMar>
              <w:top w:w="95" w:type="dxa"/>
              <w:left w:w="105" w:type="dxa"/>
              <w:bottom w:w="95" w:type="dxa"/>
              <w:right w:w="105" w:type="dxa"/>
            </w:tcMar>
            <w:vAlign w:val="center"/>
          </w:tcPr>
          <w:p w14:paraId="677D552B" w14:textId="77777777" w:rsidR="00955542" w:rsidRDefault="00AB60E9">
            <w:pPr>
              <w:spacing w:after="0"/>
              <w:rPr>
                <w:rFonts w:hint="eastAsia"/>
              </w:rPr>
            </w:pPr>
            <w:r>
              <w:rPr>
                <w:rFonts w:eastAsia="Aptos"/>
                <w:color w:val="26313B"/>
                <w:sz w:val="15"/>
              </w:rPr>
              <w:t>Different visual roles, formats, references, composites, and variants can serve the same semantic object.</w:t>
            </w:r>
          </w:p>
        </w:tc>
      </w:tr>
      <w:tr w:rsidR="00955542" w14:paraId="00F945E9" w14:textId="77777777">
        <w:trPr>
          <w:cantSplit/>
          <w:jc w:val="center"/>
        </w:trPr>
        <w:tc>
          <w:tcPr>
            <w:tcW w:w="3528" w:type="dxa"/>
            <w:tcMar>
              <w:top w:w="95" w:type="dxa"/>
              <w:left w:w="105" w:type="dxa"/>
              <w:bottom w:w="95" w:type="dxa"/>
              <w:right w:w="105" w:type="dxa"/>
            </w:tcMar>
            <w:vAlign w:val="center"/>
          </w:tcPr>
          <w:p w14:paraId="04DB407B" w14:textId="77777777" w:rsidR="00955542" w:rsidRDefault="00AB60E9">
            <w:pPr>
              <w:spacing w:after="0"/>
              <w:rPr>
                <w:rFonts w:hint="eastAsia"/>
              </w:rPr>
            </w:pPr>
            <w:r>
              <w:rPr>
                <w:rFonts w:eastAsia="Aptos"/>
                <w:b/>
                <w:color w:val="26313B"/>
                <w:sz w:val="15"/>
              </w:rPr>
              <w:t>What are the three reconstruction classes?</w:t>
            </w:r>
          </w:p>
        </w:tc>
        <w:tc>
          <w:tcPr>
            <w:tcW w:w="6048" w:type="dxa"/>
            <w:tcMar>
              <w:top w:w="95" w:type="dxa"/>
              <w:left w:w="105" w:type="dxa"/>
              <w:bottom w:w="95" w:type="dxa"/>
              <w:right w:w="105" w:type="dxa"/>
            </w:tcMar>
            <w:vAlign w:val="center"/>
          </w:tcPr>
          <w:p w14:paraId="6A4555CB" w14:textId="77777777" w:rsidR="00955542" w:rsidRDefault="00AB60E9">
            <w:pPr>
              <w:spacing w:after="0"/>
              <w:rPr>
                <w:rFonts w:hint="eastAsia"/>
              </w:rPr>
            </w:pPr>
            <w:r>
              <w:rPr>
                <w:rFonts w:eastAsia="Aptos"/>
                <w:color w:val="26313B"/>
                <w:sz w:val="15"/>
              </w:rPr>
              <w:t>Flattened Image, Composite Shape, Rigged Composite.</w:t>
            </w:r>
          </w:p>
        </w:tc>
      </w:tr>
      <w:tr w:rsidR="00955542" w14:paraId="396D2CC0" w14:textId="77777777">
        <w:trPr>
          <w:cantSplit/>
          <w:jc w:val="center"/>
        </w:trPr>
        <w:tc>
          <w:tcPr>
            <w:tcW w:w="3528" w:type="dxa"/>
            <w:tcMar>
              <w:top w:w="95" w:type="dxa"/>
              <w:left w:w="105" w:type="dxa"/>
              <w:bottom w:w="95" w:type="dxa"/>
              <w:right w:w="105" w:type="dxa"/>
            </w:tcMar>
            <w:vAlign w:val="center"/>
          </w:tcPr>
          <w:p w14:paraId="75FBA41A" w14:textId="77777777" w:rsidR="00955542" w:rsidRDefault="00AB60E9">
            <w:pPr>
              <w:spacing w:after="0"/>
              <w:rPr>
                <w:rFonts w:hint="eastAsia"/>
              </w:rPr>
            </w:pPr>
            <w:r>
              <w:rPr>
                <w:rFonts w:eastAsia="Aptos"/>
                <w:b/>
                <w:color w:val="26313B"/>
                <w:sz w:val="15"/>
              </w:rPr>
              <w:t>What does MIRROR_MAP do?</w:t>
            </w:r>
          </w:p>
        </w:tc>
        <w:tc>
          <w:tcPr>
            <w:tcW w:w="6048" w:type="dxa"/>
            <w:tcMar>
              <w:top w:w="95" w:type="dxa"/>
              <w:left w:w="105" w:type="dxa"/>
              <w:bottom w:w="95" w:type="dxa"/>
              <w:right w:w="105" w:type="dxa"/>
            </w:tcMar>
            <w:vAlign w:val="center"/>
          </w:tcPr>
          <w:p w14:paraId="51D37CF2" w14:textId="77777777" w:rsidR="00955542" w:rsidRDefault="00AB60E9">
            <w:pPr>
              <w:spacing w:after="0"/>
              <w:rPr>
                <w:rFonts w:hint="eastAsia"/>
              </w:rPr>
            </w:pPr>
            <w:r>
              <w:rPr>
                <w:rFonts w:eastAsia="Aptos"/>
                <w:color w:val="26313B"/>
                <w:sz w:val="15"/>
              </w:rPr>
              <w:t>Resolve logical material identities and routes into the current physical folder and file graph.</w:t>
            </w:r>
          </w:p>
        </w:tc>
      </w:tr>
      <w:tr w:rsidR="00955542" w14:paraId="37ED5C7B" w14:textId="77777777">
        <w:trPr>
          <w:cantSplit/>
          <w:jc w:val="center"/>
        </w:trPr>
        <w:tc>
          <w:tcPr>
            <w:tcW w:w="3528" w:type="dxa"/>
            <w:tcMar>
              <w:top w:w="95" w:type="dxa"/>
              <w:left w:w="105" w:type="dxa"/>
              <w:bottom w:w="95" w:type="dxa"/>
              <w:right w:w="105" w:type="dxa"/>
            </w:tcMar>
            <w:vAlign w:val="center"/>
          </w:tcPr>
          <w:p w14:paraId="2C5A9D9D" w14:textId="77777777" w:rsidR="00955542" w:rsidRDefault="00AB60E9">
            <w:pPr>
              <w:spacing w:after="0"/>
              <w:rPr>
                <w:rFonts w:hint="eastAsia"/>
              </w:rPr>
            </w:pPr>
            <w:r>
              <w:rPr>
                <w:rFonts w:eastAsia="Aptos"/>
                <w:b/>
                <w:color w:val="26313B"/>
                <w:sz w:val="15"/>
              </w:rPr>
              <w:t>Why avoid absolute paths in SOLAR?</w:t>
            </w:r>
          </w:p>
        </w:tc>
        <w:tc>
          <w:tcPr>
            <w:tcW w:w="6048" w:type="dxa"/>
            <w:tcMar>
              <w:top w:w="95" w:type="dxa"/>
              <w:left w:w="105" w:type="dxa"/>
              <w:bottom w:w="95" w:type="dxa"/>
              <w:right w:w="105" w:type="dxa"/>
            </w:tcMar>
            <w:vAlign w:val="center"/>
          </w:tcPr>
          <w:p w14:paraId="2B5D5E09" w14:textId="77777777" w:rsidR="00955542" w:rsidRDefault="00AB60E9">
            <w:pPr>
              <w:spacing w:after="0"/>
              <w:rPr>
                <w:rFonts w:hint="eastAsia"/>
              </w:rPr>
            </w:pPr>
            <w:r>
              <w:rPr>
                <w:rFonts w:eastAsia="Aptos"/>
                <w:color w:val="26313B"/>
                <w:sz w:val="15"/>
              </w:rPr>
              <w:t>Logical routes remain portable when the library root or storage device changes.</w:t>
            </w:r>
          </w:p>
        </w:tc>
      </w:tr>
      <w:tr w:rsidR="00955542" w14:paraId="31EBF246" w14:textId="77777777">
        <w:trPr>
          <w:cantSplit/>
          <w:jc w:val="center"/>
        </w:trPr>
        <w:tc>
          <w:tcPr>
            <w:tcW w:w="3528" w:type="dxa"/>
            <w:tcMar>
              <w:top w:w="95" w:type="dxa"/>
              <w:left w:w="105" w:type="dxa"/>
              <w:bottom w:w="95" w:type="dxa"/>
              <w:right w:w="105" w:type="dxa"/>
            </w:tcMar>
            <w:vAlign w:val="center"/>
          </w:tcPr>
          <w:p w14:paraId="2801B307" w14:textId="77777777" w:rsidR="00955542" w:rsidRDefault="00AB60E9">
            <w:pPr>
              <w:spacing w:after="0"/>
              <w:rPr>
                <w:rFonts w:hint="eastAsia"/>
              </w:rPr>
            </w:pPr>
            <w:r>
              <w:rPr>
                <w:rFonts w:eastAsia="Aptos"/>
                <w:b/>
                <w:color w:val="26313B"/>
                <w:sz w:val="15"/>
              </w:rPr>
              <w:t>How can a wolf change pose without regeneration?</w:t>
            </w:r>
          </w:p>
        </w:tc>
        <w:tc>
          <w:tcPr>
            <w:tcW w:w="6048" w:type="dxa"/>
            <w:tcMar>
              <w:top w:w="95" w:type="dxa"/>
              <w:left w:w="105" w:type="dxa"/>
              <w:bottom w:w="95" w:type="dxa"/>
              <w:right w:w="105" w:type="dxa"/>
            </w:tcMar>
            <w:vAlign w:val="center"/>
          </w:tcPr>
          <w:p w14:paraId="643DCCF0" w14:textId="77777777" w:rsidR="00955542" w:rsidRDefault="00AB60E9">
            <w:pPr>
              <w:spacing w:after="0"/>
              <w:rPr>
                <w:rFonts w:hint="eastAsia"/>
              </w:rPr>
            </w:pPr>
            <w:r>
              <w:rPr>
                <w:rFonts w:eastAsia="Aptos"/>
                <w:color w:val="26313B"/>
                <w:sz w:val="15"/>
              </w:rPr>
              <w:t>Reuse the same registered component assets under different transform relationships.</w:t>
            </w:r>
          </w:p>
        </w:tc>
      </w:tr>
      <w:tr w:rsidR="00955542" w14:paraId="389942EE" w14:textId="77777777">
        <w:trPr>
          <w:cantSplit/>
          <w:jc w:val="center"/>
        </w:trPr>
        <w:tc>
          <w:tcPr>
            <w:tcW w:w="3528" w:type="dxa"/>
            <w:tcMar>
              <w:top w:w="95" w:type="dxa"/>
              <w:left w:w="105" w:type="dxa"/>
              <w:bottom w:w="95" w:type="dxa"/>
              <w:right w:w="105" w:type="dxa"/>
            </w:tcMar>
            <w:vAlign w:val="center"/>
          </w:tcPr>
          <w:p w14:paraId="43BA2E29" w14:textId="77777777" w:rsidR="00955542" w:rsidRDefault="00AB60E9">
            <w:pPr>
              <w:spacing w:after="0"/>
              <w:rPr>
                <w:rFonts w:hint="eastAsia"/>
              </w:rPr>
            </w:pPr>
            <w:r>
              <w:rPr>
                <w:rFonts w:eastAsia="Aptos"/>
                <w:b/>
                <w:color w:val="26313B"/>
                <w:sz w:val="15"/>
              </w:rPr>
              <w:t>How does human editing fit?</w:t>
            </w:r>
          </w:p>
        </w:tc>
        <w:tc>
          <w:tcPr>
            <w:tcW w:w="6048" w:type="dxa"/>
            <w:tcMar>
              <w:top w:w="95" w:type="dxa"/>
              <w:left w:w="105" w:type="dxa"/>
              <w:bottom w:w="95" w:type="dxa"/>
              <w:right w:w="105" w:type="dxa"/>
            </w:tcMar>
            <w:vAlign w:val="center"/>
          </w:tcPr>
          <w:p w14:paraId="5889C6B7" w14:textId="77777777" w:rsidR="00955542" w:rsidRDefault="00AB60E9">
            <w:pPr>
              <w:spacing w:after="0"/>
              <w:rPr>
                <w:rFonts w:hint="eastAsia"/>
              </w:rPr>
            </w:pPr>
            <w:r>
              <w:rPr>
                <w:rFonts w:eastAsia="Aptos"/>
                <w:color w:val="26313B"/>
                <w:sz w:val="15"/>
              </w:rPr>
              <w:t>Accepted edits become normal persistent reusable material.</w:t>
            </w:r>
          </w:p>
        </w:tc>
      </w:tr>
      <w:tr w:rsidR="00955542" w14:paraId="1CC268BE" w14:textId="77777777">
        <w:trPr>
          <w:cantSplit/>
          <w:jc w:val="center"/>
        </w:trPr>
        <w:tc>
          <w:tcPr>
            <w:tcW w:w="3528" w:type="dxa"/>
            <w:tcMar>
              <w:top w:w="95" w:type="dxa"/>
              <w:left w:w="105" w:type="dxa"/>
              <w:bottom w:w="95" w:type="dxa"/>
              <w:right w:w="105" w:type="dxa"/>
            </w:tcMar>
            <w:vAlign w:val="center"/>
          </w:tcPr>
          <w:p w14:paraId="6AA9863D" w14:textId="77777777" w:rsidR="00955542" w:rsidRDefault="00AB60E9">
            <w:pPr>
              <w:spacing w:after="0"/>
              <w:rPr>
                <w:rFonts w:hint="eastAsia"/>
              </w:rPr>
            </w:pPr>
            <w:r>
              <w:rPr>
                <w:rFonts w:eastAsia="Aptos"/>
                <w:b/>
                <w:color w:val="26313B"/>
                <w:sz w:val="15"/>
              </w:rPr>
              <w:t>What does MIRROR own?</w:t>
            </w:r>
          </w:p>
        </w:tc>
        <w:tc>
          <w:tcPr>
            <w:tcW w:w="6048" w:type="dxa"/>
            <w:tcMar>
              <w:top w:w="95" w:type="dxa"/>
              <w:left w:w="105" w:type="dxa"/>
              <w:bottom w:w="95" w:type="dxa"/>
              <w:right w:w="105" w:type="dxa"/>
            </w:tcMar>
            <w:vAlign w:val="center"/>
          </w:tcPr>
          <w:p w14:paraId="048FD3F1" w14:textId="77777777" w:rsidR="00955542" w:rsidRDefault="00AB60E9">
            <w:pPr>
              <w:spacing w:after="0"/>
              <w:rPr>
                <w:rFonts w:hint="eastAsia"/>
              </w:rPr>
            </w:pPr>
            <w:r>
              <w:rPr>
                <w:rFonts w:eastAsia="Aptos"/>
                <w:color w:val="26313B"/>
                <w:sz w:val="15"/>
              </w:rPr>
              <w:t>Material organization, reusable artifacts, composite resources, and offline routing metadata.</w:t>
            </w:r>
          </w:p>
        </w:tc>
      </w:tr>
      <w:tr w:rsidR="00955542" w14:paraId="74B4225F" w14:textId="77777777">
        <w:trPr>
          <w:cantSplit/>
          <w:jc w:val="center"/>
        </w:trPr>
        <w:tc>
          <w:tcPr>
            <w:tcW w:w="3528" w:type="dxa"/>
            <w:tcMar>
              <w:top w:w="95" w:type="dxa"/>
              <w:left w:w="105" w:type="dxa"/>
              <w:bottom w:w="95" w:type="dxa"/>
              <w:right w:w="105" w:type="dxa"/>
            </w:tcMar>
            <w:vAlign w:val="center"/>
          </w:tcPr>
          <w:p w14:paraId="69391098" w14:textId="77777777" w:rsidR="00955542" w:rsidRDefault="00AB60E9">
            <w:pPr>
              <w:spacing w:after="0"/>
              <w:rPr>
                <w:rFonts w:hint="eastAsia"/>
              </w:rPr>
            </w:pPr>
            <w:r>
              <w:rPr>
                <w:rFonts w:eastAsia="Aptos"/>
                <w:b/>
                <w:color w:val="26313B"/>
                <w:sz w:val="15"/>
              </w:rPr>
              <w:t>What remains owned by CERBERUS?</w:t>
            </w:r>
          </w:p>
        </w:tc>
        <w:tc>
          <w:tcPr>
            <w:tcW w:w="6048" w:type="dxa"/>
            <w:tcMar>
              <w:top w:w="95" w:type="dxa"/>
              <w:left w:w="105" w:type="dxa"/>
              <w:bottom w:w="95" w:type="dxa"/>
              <w:right w:w="105" w:type="dxa"/>
            </w:tcMar>
            <w:vAlign w:val="center"/>
          </w:tcPr>
          <w:p w14:paraId="4D3E93AD" w14:textId="77777777" w:rsidR="00955542" w:rsidRDefault="00AB60E9">
            <w:pPr>
              <w:spacing w:after="0"/>
              <w:rPr>
                <w:rFonts w:hint="eastAsia"/>
              </w:rPr>
            </w:pPr>
            <w:r>
              <w:rPr>
                <w:rFonts w:eastAsia="Aptos"/>
                <w:color w:val="26313B"/>
                <w:sz w:val="15"/>
              </w:rPr>
              <w:t>Semantic identities, meanings, relationships, rules, and authoritative state.</w:t>
            </w:r>
          </w:p>
        </w:tc>
      </w:tr>
    </w:tbl>
    <w:p w14:paraId="3D977E23" w14:textId="77777777" w:rsidR="00955542" w:rsidRDefault="00955542">
      <w:pPr>
        <w:spacing w:after="20"/>
        <w:rPr>
          <w:rFonts w:hint="eastAsia"/>
        </w:rPr>
      </w:pPr>
    </w:p>
    <w:p w14:paraId="77CEE6A5" w14:textId="77777777" w:rsidR="00955542" w:rsidRDefault="00AB60E9">
      <w:pPr>
        <w:rPr>
          <w:rFonts w:hint="eastAsia"/>
        </w:rPr>
      </w:pPr>
      <w:r>
        <w:br w:type="page"/>
      </w:r>
    </w:p>
    <w:tbl>
      <w:tblPr>
        <w:tblW w:w="0" w:type="auto"/>
        <w:jc w:val="center"/>
        <w:tblLook w:val="04A0" w:firstRow="1" w:lastRow="0" w:firstColumn="1" w:lastColumn="0" w:noHBand="0" w:noVBand="1"/>
      </w:tblPr>
      <w:tblGrid>
        <w:gridCol w:w="10282"/>
      </w:tblGrid>
      <w:tr w:rsidR="00955542" w14:paraId="46525A46" w14:textId="77777777">
        <w:trPr>
          <w:jc w:val="center"/>
        </w:trPr>
        <w:tc>
          <w:tcPr>
            <w:tcW w:w="10282" w:type="dxa"/>
            <w:shd w:val="clear" w:color="auto" w:fill="15324A"/>
            <w:tcMar>
              <w:top w:w="150" w:type="dxa"/>
              <w:left w:w="180" w:type="dxa"/>
              <w:bottom w:w="150" w:type="dxa"/>
              <w:right w:w="180" w:type="dxa"/>
            </w:tcMar>
          </w:tcPr>
          <w:p w14:paraId="5773314A" w14:textId="77777777" w:rsidR="00955542" w:rsidRDefault="00AB60E9">
            <w:pPr>
              <w:rPr>
                <w:rFonts w:hint="eastAsia"/>
              </w:rPr>
            </w:pPr>
            <w:r>
              <w:rPr>
                <w:rFonts w:eastAsia="Aptos"/>
                <w:b/>
                <w:color w:val="FFFFFF"/>
                <w:sz w:val="38"/>
              </w:rPr>
              <w:t>APPENDIX C - Figure Index and Implementation Handoff</w:t>
            </w:r>
          </w:p>
          <w:p w14:paraId="7936CC8E" w14:textId="77777777" w:rsidR="00955542" w:rsidRDefault="00AB60E9">
            <w:pPr>
              <w:spacing w:after="0"/>
              <w:rPr>
                <w:rFonts w:hint="eastAsia"/>
              </w:rPr>
            </w:pPr>
            <w:r>
              <w:rPr>
                <w:rFonts w:eastAsia="Aptos"/>
                <w:color w:val="DCE7EF"/>
                <w:sz w:val="19"/>
              </w:rPr>
              <w:t>The figure program is the visual reconstruction interface; implementation remains downstream of this architecture paper.</w:t>
            </w:r>
          </w:p>
        </w:tc>
      </w:tr>
    </w:tbl>
    <w:p w14:paraId="605DFE7A" w14:textId="77777777" w:rsidR="00955542" w:rsidRDefault="00955542">
      <w:pPr>
        <w:spacing w:after="0"/>
        <w:rPr>
          <w:rFonts w:hint="eastAsia"/>
        </w:rPr>
      </w:pPr>
    </w:p>
    <w:tbl>
      <w:tblPr>
        <w:tblW w:w="0" w:type="auto"/>
        <w:jc w:val="center"/>
        <w:tblBorders>
          <w:top w:val="single" w:sz="4" w:space="0" w:color="D5DBE1"/>
          <w:left w:val="single" w:sz="4" w:space="0" w:color="D5DBE1"/>
          <w:bottom w:val="single" w:sz="4" w:space="0" w:color="D5DBE1"/>
          <w:right w:val="single" w:sz="4" w:space="0" w:color="D5DBE1"/>
          <w:insideH w:val="single" w:sz="4" w:space="0" w:color="D5DBE1"/>
          <w:insideV w:val="single" w:sz="4" w:space="0" w:color="D5DBE1"/>
        </w:tblBorders>
        <w:tblLayout w:type="fixed"/>
        <w:tblLook w:val="04A0" w:firstRow="1" w:lastRow="0" w:firstColumn="1" w:lastColumn="0" w:noHBand="0" w:noVBand="1"/>
      </w:tblPr>
      <w:tblGrid>
        <w:gridCol w:w="648"/>
        <w:gridCol w:w="3168"/>
        <w:gridCol w:w="5760"/>
      </w:tblGrid>
      <w:tr w:rsidR="00955542" w14:paraId="2B7B7DE5" w14:textId="77777777">
        <w:trPr>
          <w:tblHeader/>
          <w:jc w:val="center"/>
        </w:trPr>
        <w:tc>
          <w:tcPr>
            <w:tcW w:w="648" w:type="dxa"/>
            <w:shd w:val="clear" w:color="auto" w:fill="15324A"/>
            <w:tcMar>
              <w:top w:w="100" w:type="dxa"/>
              <w:left w:w="110" w:type="dxa"/>
              <w:bottom w:w="100" w:type="dxa"/>
              <w:right w:w="110" w:type="dxa"/>
            </w:tcMar>
            <w:vAlign w:val="center"/>
          </w:tcPr>
          <w:p w14:paraId="10F8805D" w14:textId="77777777" w:rsidR="00955542" w:rsidRDefault="00AB60E9">
            <w:pPr>
              <w:jc w:val="center"/>
              <w:rPr>
                <w:rFonts w:hint="eastAsia"/>
              </w:rPr>
            </w:pPr>
            <w:r>
              <w:rPr>
                <w:rFonts w:eastAsia="Aptos"/>
                <w:b/>
                <w:color w:val="FFFFFF"/>
                <w:sz w:val="17"/>
              </w:rPr>
              <w:t>Fig.</w:t>
            </w:r>
          </w:p>
        </w:tc>
        <w:tc>
          <w:tcPr>
            <w:tcW w:w="3168" w:type="dxa"/>
            <w:shd w:val="clear" w:color="auto" w:fill="15324A"/>
            <w:tcMar>
              <w:top w:w="100" w:type="dxa"/>
              <w:left w:w="110" w:type="dxa"/>
              <w:bottom w:w="100" w:type="dxa"/>
              <w:right w:w="110" w:type="dxa"/>
            </w:tcMar>
            <w:vAlign w:val="center"/>
          </w:tcPr>
          <w:p w14:paraId="286134CC" w14:textId="77777777" w:rsidR="00955542" w:rsidRDefault="00AB60E9">
            <w:pPr>
              <w:jc w:val="center"/>
              <w:rPr>
                <w:rFonts w:hint="eastAsia"/>
              </w:rPr>
            </w:pPr>
            <w:r>
              <w:rPr>
                <w:rFonts w:eastAsia="Aptos"/>
                <w:b/>
                <w:color w:val="FFFFFF"/>
                <w:sz w:val="17"/>
              </w:rPr>
              <w:t>Title</w:t>
            </w:r>
          </w:p>
        </w:tc>
        <w:tc>
          <w:tcPr>
            <w:tcW w:w="5760" w:type="dxa"/>
            <w:shd w:val="clear" w:color="auto" w:fill="15324A"/>
            <w:tcMar>
              <w:top w:w="100" w:type="dxa"/>
              <w:left w:w="110" w:type="dxa"/>
              <w:bottom w:w="100" w:type="dxa"/>
              <w:right w:w="110" w:type="dxa"/>
            </w:tcMar>
            <w:vAlign w:val="center"/>
          </w:tcPr>
          <w:p w14:paraId="343334C0" w14:textId="77777777" w:rsidR="00955542" w:rsidRDefault="00AB60E9">
            <w:pPr>
              <w:jc w:val="center"/>
              <w:rPr>
                <w:rFonts w:hint="eastAsia"/>
              </w:rPr>
            </w:pPr>
            <w:r>
              <w:rPr>
                <w:rFonts w:eastAsia="Aptos"/>
                <w:b/>
                <w:color w:val="FFFFFF"/>
                <w:sz w:val="17"/>
              </w:rPr>
              <w:t>Architectural Role</w:t>
            </w:r>
          </w:p>
        </w:tc>
      </w:tr>
      <w:tr w:rsidR="00955542" w14:paraId="40BC8DEF" w14:textId="77777777">
        <w:trPr>
          <w:cantSplit/>
          <w:jc w:val="center"/>
        </w:trPr>
        <w:tc>
          <w:tcPr>
            <w:tcW w:w="648" w:type="dxa"/>
            <w:tcMar>
              <w:top w:w="95" w:type="dxa"/>
              <w:left w:w="105" w:type="dxa"/>
              <w:bottom w:w="95" w:type="dxa"/>
              <w:right w:w="105" w:type="dxa"/>
            </w:tcMar>
            <w:vAlign w:val="center"/>
          </w:tcPr>
          <w:p w14:paraId="3B99935B" w14:textId="77777777" w:rsidR="00955542" w:rsidRDefault="00AB60E9">
            <w:pPr>
              <w:spacing w:after="0"/>
              <w:jc w:val="center"/>
              <w:rPr>
                <w:rFonts w:hint="eastAsia"/>
              </w:rPr>
            </w:pPr>
            <w:r>
              <w:rPr>
                <w:rFonts w:eastAsia="Aptos"/>
                <w:b/>
                <w:color w:val="26313B"/>
                <w:sz w:val="14"/>
              </w:rPr>
              <w:t>1</w:t>
            </w:r>
          </w:p>
        </w:tc>
        <w:tc>
          <w:tcPr>
            <w:tcW w:w="3168" w:type="dxa"/>
            <w:tcMar>
              <w:top w:w="95" w:type="dxa"/>
              <w:left w:w="105" w:type="dxa"/>
              <w:bottom w:w="95" w:type="dxa"/>
              <w:right w:w="105" w:type="dxa"/>
            </w:tcMar>
            <w:vAlign w:val="center"/>
          </w:tcPr>
          <w:p w14:paraId="0DB6E9BF" w14:textId="77777777" w:rsidR="00955542" w:rsidRDefault="00AB60E9">
            <w:pPr>
              <w:spacing w:after="0"/>
              <w:rPr>
                <w:rFonts w:hint="eastAsia"/>
              </w:rPr>
            </w:pPr>
            <w:r>
              <w:rPr>
                <w:rFonts w:eastAsia="Aptos"/>
                <w:color w:val="26313B"/>
                <w:sz w:val="14"/>
              </w:rPr>
              <w:t>SOLAR MIRROR thesis</w:t>
            </w:r>
          </w:p>
        </w:tc>
        <w:tc>
          <w:tcPr>
            <w:tcW w:w="5760" w:type="dxa"/>
            <w:tcMar>
              <w:top w:w="95" w:type="dxa"/>
              <w:left w:w="105" w:type="dxa"/>
              <w:bottom w:w="95" w:type="dxa"/>
              <w:right w:w="105" w:type="dxa"/>
            </w:tcMar>
            <w:vAlign w:val="center"/>
          </w:tcPr>
          <w:p w14:paraId="3D31F624" w14:textId="77777777" w:rsidR="00955542" w:rsidRDefault="00AB60E9">
            <w:pPr>
              <w:spacing w:after="0"/>
              <w:rPr>
                <w:rFonts w:hint="eastAsia"/>
              </w:rPr>
            </w:pPr>
            <w:r>
              <w:rPr>
                <w:rFonts w:eastAsia="Aptos"/>
                <w:color w:val="26313B"/>
                <w:sz w:val="14"/>
              </w:rPr>
              <w:t>Meaning resolves to routes; routes resolve to reusable material; reusable material supports reconstruction.</w:t>
            </w:r>
          </w:p>
        </w:tc>
      </w:tr>
      <w:tr w:rsidR="00955542" w14:paraId="4AAAB5C1" w14:textId="77777777">
        <w:trPr>
          <w:cantSplit/>
          <w:jc w:val="center"/>
        </w:trPr>
        <w:tc>
          <w:tcPr>
            <w:tcW w:w="648" w:type="dxa"/>
            <w:tcMar>
              <w:top w:w="95" w:type="dxa"/>
              <w:left w:w="105" w:type="dxa"/>
              <w:bottom w:w="95" w:type="dxa"/>
              <w:right w:w="105" w:type="dxa"/>
            </w:tcMar>
            <w:vAlign w:val="center"/>
          </w:tcPr>
          <w:p w14:paraId="1C9DCEE9" w14:textId="77777777" w:rsidR="00955542" w:rsidRDefault="00AB60E9">
            <w:pPr>
              <w:spacing w:after="0"/>
              <w:jc w:val="center"/>
              <w:rPr>
                <w:rFonts w:hint="eastAsia"/>
              </w:rPr>
            </w:pPr>
            <w:r>
              <w:rPr>
                <w:rFonts w:eastAsia="Aptos"/>
                <w:b/>
                <w:color w:val="26313B"/>
                <w:sz w:val="14"/>
              </w:rPr>
              <w:t>2</w:t>
            </w:r>
          </w:p>
        </w:tc>
        <w:tc>
          <w:tcPr>
            <w:tcW w:w="3168" w:type="dxa"/>
            <w:tcMar>
              <w:top w:w="95" w:type="dxa"/>
              <w:left w:w="105" w:type="dxa"/>
              <w:bottom w:w="95" w:type="dxa"/>
              <w:right w:w="105" w:type="dxa"/>
            </w:tcMar>
            <w:vAlign w:val="center"/>
          </w:tcPr>
          <w:p w14:paraId="6D178640" w14:textId="77777777" w:rsidR="00955542" w:rsidRDefault="00AB60E9">
            <w:pPr>
              <w:spacing w:after="0"/>
              <w:rPr>
                <w:rFonts w:hint="eastAsia"/>
              </w:rPr>
            </w:pPr>
            <w:r>
              <w:rPr>
                <w:rFonts w:eastAsia="Aptos"/>
                <w:color w:val="26313B"/>
                <w:sz w:val="14"/>
              </w:rPr>
              <w:t>Semantic identity, asset, and physical location</w:t>
            </w:r>
          </w:p>
        </w:tc>
        <w:tc>
          <w:tcPr>
            <w:tcW w:w="5760" w:type="dxa"/>
            <w:tcMar>
              <w:top w:w="95" w:type="dxa"/>
              <w:left w:w="105" w:type="dxa"/>
              <w:bottom w:w="95" w:type="dxa"/>
              <w:right w:w="105" w:type="dxa"/>
            </w:tcMar>
            <w:vAlign w:val="center"/>
          </w:tcPr>
          <w:p w14:paraId="3A863BA3" w14:textId="77777777" w:rsidR="00955542" w:rsidRDefault="00AB60E9">
            <w:pPr>
              <w:spacing w:after="0"/>
              <w:rPr>
                <w:rFonts w:hint="eastAsia"/>
              </w:rPr>
            </w:pPr>
            <w:r>
              <w:rPr>
                <w:rFonts w:eastAsia="Aptos"/>
                <w:color w:val="26313B"/>
                <w:sz w:val="14"/>
              </w:rPr>
              <w:t>Semantic Identity, Visual Asset, and File Location remain separate identities.</w:t>
            </w:r>
          </w:p>
        </w:tc>
      </w:tr>
      <w:tr w:rsidR="00955542" w14:paraId="432F34A7" w14:textId="77777777">
        <w:trPr>
          <w:cantSplit/>
          <w:jc w:val="center"/>
        </w:trPr>
        <w:tc>
          <w:tcPr>
            <w:tcW w:w="648" w:type="dxa"/>
            <w:tcMar>
              <w:top w:w="95" w:type="dxa"/>
              <w:left w:w="105" w:type="dxa"/>
              <w:bottom w:w="95" w:type="dxa"/>
              <w:right w:w="105" w:type="dxa"/>
            </w:tcMar>
            <w:vAlign w:val="center"/>
          </w:tcPr>
          <w:p w14:paraId="120B8947" w14:textId="77777777" w:rsidR="00955542" w:rsidRDefault="00AB60E9">
            <w:pPr>
              <w:spacing w:after="0"/>
              <w:jc w:val="center"/>
              <w:rPr>
                <w:rFonts w:hint="eastAsia"/>
              </w:rPr>
            </w:pPr>
            <w:r>
              <w:rPr>
                <w:rFonts w:eastAsia="Aptos"/>
                <w:b/>
                <w:color w:val="26313B"/>
                <w:sz w:val="14"/>
              </w:rPr>
              <w:t>3</w:t>
            </w:r>
          </w:p>
        </w:tc>
        <w:tc>
          <w:tcPr>
            <w:tcW w:w="3168" w:type="dxa"/>
            <w:tcMar>
              <w:top w:w="95" w:type="dxa"/>
              <w:left w:w="105" w:type="dxa"/>
              <w:bottom w:w="95" w:type="dxa"/>
              <w:right w:w="105" w:type="dxa"/>
            </w:tcMar>
            <w:vAlign w:val="center"/>
          </w:tcPr>
          <w:p w14:paraId="5F9E2C4D" w14:textId="77777777" w:rsidR="00955542" w:rsidRDefault="00AB60E9">
            <w:pPr>
              <w:spacing w:after="0"/>
              <w:rPr>
                <w:rFonts w:hint="eastAsia"/>
              </w:rPr>
            </w:pPr>
            <w:r>
              <w:rPr>
                <w:rFonts w:eastAsia="Aptos"/>
                <w:color w:val="26313B"/>
                <w:sz w:val="14"/>
              </w:rPr>
              <w:t>Two direct SOLAR fields</w:t>
            </w:r>
          </w:p>
        </w:tc>
        <w:tc>
          <w:tcPr>
            <w:tcW w:w="5760" w:type="dxa"/>
            <w:tcMar>
              <w:top w:w="95" w:type="dxa"/>
              <w:left w:w="105" w:type="dxa"/>
              <w:bottom w:w="95" w:type="dxa"/>
              <w:right w:w="105" w:type="dxa"/>
            </w:tcMar>
            <w:vAlign w:val="center"/>
          </w:tcPr>
          <w:p w14:paraId="52167910" w14:textId="77777777" w:rsidR="00955542" w:rsidRDefault="00AB60E9">
            <w:pPr>
              <w:spacing w:after="0"/>
              <w:rPr>
                <w:rFonts w:hint="eastAsia"/>
              </w:rPr>
            </w:pPr>
            <w:r>
              <w:rPr>
                <w:rFonts w:eastAsia="Aptos"/>
                <w:color w:val="26313B"/>
                <w:sz w:val="14"/>
              </w:rPr>
              <w:t>Preferred Image and Asset Folder are independent optional direct routes; blank is valid.</w:t>
            </w:r>
          </w:p>
        </w:tc>
      </w:tr>
      <w:tr w:rsidR="00955542" w14:paraId="086D7C0B" w14:textId="77777777">
        <w:trPr>
          <w:cantSplit/>
          <w:jc w:val="center"/>
        </w:trPr>
        <w:tc>
          <w:tcPr>
            <w:tcW w:w="648" w:type="dxa"/>
            <w:tcMar>
              <w:top w:w="95" w:type="dxa"/>
              <w:left w:w="105" w:type="dxa"/>
              <w:bottom w:w="95" w:type="dxa"/>
              <w:right w:w="105" w:type="dxa"/>
            </w:tcMar>
            <w:vAlign w:val="center"/>
          </w:tcPr>
          <w:p w14:paraId="0503BC58" w14:textId="77777777" w:rsidR="00955542" w:rsidRDefault="00AB60E9">
            <w:pPr>
              <w:spacing w:after="0"/>
              <w:jc w:val="center"/>
              <w:rPr>
                <w:rFonts w:hint="eastAsia"/>
              </w:rPr>
            </w:pPr>
            <w:r>
              <w:rPr>
                <w:rFonts w:eastAsia="Aptos"/>
                <w:b/>
                <w:color w:val="26313B"/>
                <w:sz w:val="14"/>
              </w:rPr>
              <w:t>4</w:t>
            </w:r>
          </w:p>
        </w:tc>
        <w:tc>
          <w:tcPr>
            <w:tcW w:w="3168" w:type="dxa"/>
            <w:tcMar>
              <w:top w:w="95" w:type="dxa"/>
              <w:left w:w="105" w:type="dxa"/>
              <w:bottom w:w="95" w:type="dxa"/>
              <w:right w:w="105" w:type="dxa"/>
            </w:tcMar>
            <w:vAlign w:val="center"/>
          </w:tcPr>
          <w:p w14:paraId="7B5D2EFE" w14:textId="77777777" w:rsidR="00955542" w:rsidRDefault="00AB60E9">
            <w:pPr>
              <w:spacing w:after="0"/>
              <w:rPr>
                <w:rFonts w:hint="eastAsia"/>
              </w:rPr>
            </w:pPr>
            <w:r>
              <w:rPr>
                <w:rFonts w:eastAsia="Aptos"/>
                <w:color w:val="26313B"/>
                <w:sz w:val="14"/>
              </w:rPr>
              <w:t>Direct and inherited material routing</w:t>
            </w:r>
          </w:p>
        </w:tc>
        <w:tc>
          <w:tcPr>
            <w:tcW w:w="5760" w:type="dxa"/>
            <w:tcMar>
              <w:top w:w="95" w:type="dxa"/>
              <w:left w:w="105" w:type="dxa"/>
              <w:bottom w:w="95" w:type="dxa"/>
              <w:right w:w="105" w:type="dxa"/>
            </w:tcMar>
            <w:vAlign w:val="center"/>
          </w:tcPr>
          <w:p w14:paraId="40E0BADD" w14:textId="77777777" w:rsidR="00955542" w:rsidRDefault="00AB60E9">
            <w:pPr>
              <w:spacing w:after="0"/>
              <w:rPr>
                <w:rFonts w:hint="eastAsia"/>
              </w:rPr>
            </w:pPr>
            <w:r>
              <w:rPr>
                <w:rFonts w:eastAsia="Aptos"/>
                <w:color w:val="26313B"/>
                <w:sz w:val="14"/>
              </w:rPr>
              <w:t>Direct SOLAR routes and inherited CERBERUS routes contribute to the same available material horizon.</w:t>
            </w:r>
          </w:p>
        </w:tc>
      </w:tr>
      <w:tr w:rsidR="00955542" w14:paraId="0A39A953" w14:textId="77777777">
        <w:trPr>
          <w:cantSplit/>
          <w:jc w:val="center"/>
        </w:trPr>
        <w:tc>
          <w:tcPr>
            <w:tcW w:w="648" w:type="dxa"/>
            <w:tcMar>
              <w:top w:w="95" w:type="dxa"/>
              <w:left w:w="105" w:type="dxa"/>
              <w:bottom w:w="95" w:type="dxa"/>
              <w:right w:w="105" w:type="dxa"/>
            </w:tcMar>
            <w:vAlign w:val="center"/>
          </w:tcPr>
          <w:p w14:paraId="6B3C579C" w14:textId="77777777" w:rsidR="00955542" w:rsidRDefault="00AB60E9">
            <w:pPr>
              <w:spacing w:after="0"/>
              <w:jc w:val="center"/>
              <w:rPr>
                <w:rFonts w:hint="eastAsia"/>
              </w:rPr>
            </w:pPr>
            <w:r>
              <w:rPr>
                <w:rFonts w:eastAsia="Aptos"/>
                <w:b/>
                <w:color w:val="26313B"/>
                <w:sz w:val="14"/>
              </w:rPr>
              <w:t>5</w:t>
            </w:r>
          </w:p>
        </w:tc>
        <w:tc>
          <w:tcPr>
            <w:tcW w:w="3168" w:type="dxa"/>
            <w:tcMar>
              <w:top w:w="95" w:type="dxa"/>
              <w:left w:w="105" w:type="dxa"/>
              <w:bottom w:w="95" w:type="dxa"/>
              <w:right w:w="105" w:type="dxa"/>
            </w:tcMar>
            <w:vAlign w:val="center"/>
          </w:tcPr>
          <w:p w14:paraId="04F9DC8F" w14:textId="77777777" w:rsidR="00955542" w:rsidRDefault="00AB60E9">
            <w:pPr>
              <w:spacing w:after="0"/>
              <w:rPr>
                <w:rFonts w:hint="eastAsia"/>
              </w:rPr>
            </w:pPr>
            <w:r>
              <w:rPr>
                <w:rFonts w:eastAsia="Aptos"/>
                <w:color w:val="26313B"/>
                <w:sz w:val="14"/>
              </w:rPr>
              <w:t>Available material territory</w:t>
            </w:r>
          </w:p>
        </w:tc>
        <w:tc>
          <w:tcPr>
            <w:tcW w:w="5760" w:type="dxa"/>
            <w:tcMar>
              <w:top w:w="95" w:type="dxa"/>
              <w:left w:w="105" w:type="dxa"/>
              <w:bottom w:w="95" w:type="dxa"/>
              <w:right w:w="105" w:type="dxa"/>
            </w:tcMar>
            <w:vAlign w:val="center"/>
          </w:tcPr>
          <w:p w14:paraId="008F082F" w14:textId="77777777" w:rsidR="00955542" w:rsidRDefault="00AB60E9">
            <w:pPr>
              <w:spacing w:after="0"/>
              <w:rPr>
                <w:rFonts w:hint="eastAsia"/>
              </w:rPr>
            </w:pPr>
            <w:r>
              <w:rPr>
                <w:rFonts w:eastAsia="Aptos"/>
                <w:color w:val="26313B"/>
                <w:sz w:val="14"/>
              </w:rPr>
              <w:t>MIRROR exposes heterogeneous material territory rather than forcing one mandatory file.</w:t>
            </w:r>
          </w:p>
        </w:tc>
      </w:tr>
      <w:tr w:rsidR="00955542" w14:paraId="1001119F" w14:textId="77777777">
        <w:trPr>
          <w:cantSplit/>
          <w:jc w:val="center"/>
        </w:trPr>
        <w:tc>
          <w:tcPr>
            <w:tcW w:w="648" w:type="dxa"/>
            <w:tcMar>
              <w:top w:w="95" w:type="dxa"/>
              <w:left w:w="105" w:type="dxa"/>
              <w:bottom w:w="95" w:type="dxa"/>
              <w:right w:w="105" w:type="dxa"/>
            </w:tcMar>
            <w:vAlign w:val="center"/>
          </w:tcPr>
          <w:p w14:paraId="61219C1C" w14:textId="77777777" w:rsidR="00955542" w:rsidRDefault="00AB60E9">
            <w:pPr>
              <w:spacing w:after="0"/>
              <w:jc w:val="center"/>
              <w:rPr>
                <w:rFonts w:hint="eastAsia"/>
              </w:rPr>
            </w:pPr>
            <w:r>
              <w:rPr>
                <w:rFonts w:eastAsia="Aptos"/>
                <w:b/>
                <w:color w:val="26313B"/>
                <w:sz w:val="14"/>
              </w:rPr>
              <w:t>6</w:t>
            </w:r>
          </w:p>
        </w:tc>
        <w:tc>
          <w:tcPr>
            <w:tcW w:w="3168" w:type="dxa"/>
            <w:tcMar>
              <w:top w:w="95" w:type="dxa"/>
              <w:left w:w="105" w:type="dxa"/>
              <w:bottom w:w="95" w:type="dxa"/>
              <w:right w:w="105" w:type="dxa"/>
            </w:tcMar>
            <w:vAlign w:val="center"/>
          </w:tcPr>
          <w:p w14:paraId="616EC409" w14:textId="77777777" w:rsidR="00955542" w:rsidRDefault="00AB60E9">
            <w:pPr>
              <w:spacing w:after="0"/>
              <w:rPr>
                <w:rFonts w:hint="eastAsia"/>
              </w:rPr>
            </w:pPr>
            <w:r>
              <w:rPr>
                <w:rFonts w:eastAsia="Aptos"/>
                <w:color w:val="26313B"/>
                <w:sz w:val="14"/>
              </w:rPr>
              <w:t>MIRROR root architecture</w:t>
            </w:r>
          </w:p>
        </w:tc>
        <w:tc>
          <w:tcPr>
            <w:tcW w:w="5760" w:type="dxa"/>
            <w:tcMar>
              <w:top w:w="95" w:type="dxa"/>
              <w:left w:w="105" w:type="dxa"/>
              <w:bottom w:w="95" w:type="dxa"/>
              <w:right w:w="105" w:type="dxa"/>
            </w:tcMar>
            <w:vAlign w:val="center"/>
          </w:tcPr>
          <w:p w14:paraId="7163780A" w14:textId="77777777" w:rsidR="00955542" w:rsidRDefault="00AB60E9">
            <w:pPr>
              <w:spacing w:after="0"/>
              <w:rPr>
                <w:rFonts w:hint="eastAsia"/>
              </w:rPr>
            </w:pPr>
            <w:r>
              <w:rPr>
                <w:rFonts w:eastAsia="Aptos"/>
                <w:color w:val="26313B"/>
                <w:sz w:val="14"/>
              </w:rPr>
              <w:t>The root separates semantic entrances, governed system imagery, reusable constructions, general imagery, and routing metadata.</w:t>
            </w:r>
          </w:p>
        </w:tc>
      </w:tr>
      <w:tr w:rsidR="00955542" w14:paraId="716A0ADB" w14:textId="77777777">
        <w:trPr>
          <w:cantSplit/>
          <w:jc w:val="center"/>
        </w:trPr>
        <w:tc>
          <w:tcPr>
            <w:tcW w:w="648" w:type="dxa"/>
            <w:tcMar>
              <w:top w:w="95" w:type="dxa"/>
              <w:left w:w="105" w:type="dxa"/>
              <w:bottom w:w="95" w:type="dxa"/>
              <w:right w:w="105" w:type="dxa"/>
            </w:tcMar>
            <w:vAlign w:val="center"/>
          </w:tcPr>
          <w:p w14:paraId="140DA927" w14:textId="77777777" w:rsidR="00955542" w:rsidRDefault="00AB60E9">
            <w:pPr>
              <w:spacing w:after="0"/>
              <w:jc w:val="center"/>
              <w:rPr>
                <w:rFonts w:hint="eastAsia"/>
              </w:rPr>
            </w:pPr>
            <w:r>
              <w:rPr>
                <w:rFonts w:eastAsia="Aptos"/>
                <w:b/>
                <w:color w:val="26313B"/>
                <w:sz w:val="14"/>
              </w:rPr>
              <w:t>7</w:t>
            </w:r>
          </w:p>
        </w:tc>
        <w:tc>
          <w:tcPr>
            <w:tcW w:w="3168" w:type="dxa"/>
            <w:tcMar>
              <w:top w:w="95" w:type="dxa"/>
              <w:left w:w="105" w:type="dxa"/>
              <w:bottom w:w="95" w:type="dxa"/>
              <w:right w:w="105" w:type="dxa"/>
            </w:tcMar>
            <w:vAlign w:val="center"/>
          </w:tcPr>
          <w:p w14:paraId="6B1EECF8" w14:textId="77777777" w:rsidR="00955542" w:rsidRDefault="00AB60E9">
            <w:pPr>
              <w:spacing w:after="0"/>
              <w:rPr>
                <w:rFonts w:hint="eastAsia"/>
              </w:rPr>
            </w:pPr>
            <w:r>
              <w:rPr>
                <w:rFonts w:eastAsia="Aptos"/>
                <w:color w:val="26313B"/>
                <w:sz w:val="14"/>
              </w:rPr>
              <w:t>SOLAR Mirror and folder opacity</w:t>
            </w:r>
          </w:p>
        </w:tc>
        <w:tc>
          <w:tcPr>
            <w:tcW w:w="5760" w:type="dxa"/>
            <w:tcMar>
              <w:top w:w="95" w:type="dxa"/>
              <w:left w:w="105" w:type="dxa"/>
              <w:bottom w:w="95" w:type="dxa"/>
              <w:right w:w="105" w:type="dxa"/>
            </w:tcMar>
            <w:vAlign w:val="center"/>
          </w:tcPr>
          <w:p w14:paraId="1C75E1F4" w14:textId="77777777" w:rsidR="00955542" w:rsidRDefault="00AB60E9">
            <w:pPr>
              <w:spacing w:after="0"/>
              <w:rPr>
                <w:rFonts w:hint="eastAsia"/>
              </w:rPr>
            </w:pPr>
            <w:r>
              <w:rPr>
                <w:rFonts w:eastAsia="Aptos"/>
                <w:color w:val="26313B"/>
                <w:sz w:val="14"/>
              </w:rPr>
              <w:t>SOLAR knows where material territory begins without encoding the territory's internal filesystem topology.</w:t>
            </w:r>
          </w:p>
        </w:tc>
      </w:tr>
      <w:tr w:rsidR="00955542" w14:paraId="3EBFA829" w14:textId="77777777">
        <w:trPr>
          <w:cantSplit/>
          <w:jc w:val="center"/>
        </w:trPr>
        <w:tc>
          <w:tcPr>
            <w:tcW w:w="648" w:type="dxa"/>
            <w:tcMar>
              <w:top w:w="95" w:type="dxa"/>
              <w:left w:w="105" w:type="dxa"/>
              <w:bottom w:w="95" w:type="dxa"/>
              <w:right w:w="105" w:type="dxa"/>
            </w:tcMar>
            <w:vAlign w:val="center"/>
          </w:tcPr>
          <w:p w14:paraId="0C2F5CC3" w14:textId="77777777" w:rsidR="00955542" w:rsidRDefault="00AB60E9">
            <w:pPr>
              <w:spacing w:after="0"/>
              <w:jc w:val="center"/>
              <w:rPr>
                <w:rFonts w:hint="eastAsia"/>
              </w:rPr>
            </w:pPr>
            <w:r>
              <w:rPr>
                <w:rFonts w:eastAsia="Aptos"/>
                <w:b/>
                <w:color w:val="26313B"/>
                <w:sz w:val="14"/>
              </w:rPr>
              <w:t>8</w:t>
            </w:r>
          </w:p>
        </w:tc>
        <w:tc>
          <w:tcPr>
            <w:tcW w:w="3168" w:type="dxa"/>
            <w:tcMar>
              <w:top w:w="95" w:type="dxa"/>
              <w:left w:w="105" w:type="dxa"/>
              <w:bottom w:w="95" w:type="dxa"/>
              <w:right w:w="105" w:type="dxa"/>
            </w:tcMar>
            <w:vAlign w:val="center"/>
          </w:tcPr>
          <w:p w14:paraId="10065938" w14:textId="77777777" w:rsidR="00955542" w:rsidRDefault="00AB60E9">
            <w:pPr>
              <w:spacing w:after="0"/>
              <w:rPr>
                <w:rFonts w:hint="eastAsia"/>
              </w:rPr>
            </w:pPr>
            <w:r>
              <w:rPr>
                <w:rFonts w:eastAsia="Aptos"/>
                <w:color w:val="26313B"/>
                <w:sz w:val="14"/>
              </w:rPr>
              <w:t>BIGFOOT inherited asset traversal</w:t>
            </w:r>
          </w:p>
        </w:tc>
        <w:tc>
          <w:tcPr>
            <w:tcW w:w="5760" w:type="dxa"/>
            <w:tcMar>
              <w:top w:w="95" w:type="dxa"/>
              <w:left w:w="105" w:type="dxa"/>
              <w:bottom w:w="95" w:type="dxa"/>
              <w:right w:w="105" w:type="dxa"/>
            </w:tcMar>
            <w:vAlign w:val="center"/>
          </w:tcPr>
          <w:p w14:paraId="5E996B8B" w14:textId="77777777" w:rsidR="00955542" w:rsidRDefault="00AB60E9">
            <w:pPr>
              <w:spacing w:after="0"/>
              <w:rPr>
                <w:rFonts w:hint="eastAsia"/>
              </w:rPr>
            </w:pPr>
            <w:r>
              <w:rPr>
                <w:rFonts w:eastAsia="Aptos"/>
                <w:color w:val="26313B"/>
                <w:sz w:val="14"/>
              </w:rPr>
              <w:t>Higher-order BIGFOOT structures can expose both assembled imagery and reusable imagery from their constituents.</w:t>
            </w:r>
          </w:p>
        </w:tc>
      </w:tr>
      <w:tr w:rsidR="00955542" w14:paraId="17417A03" w14:textId="77777777">
        <w:trPr>
          <w:cantSplit/>
          <w:jc w:val="center"/>
        </w:trPr>
        <w:tc>
          <w:tcPr>
            <w:tcW w:w="648" w:type="dxa"/>
            <w:tcMar>
              <w:top w:w="95" w:type="dxa"/>
              <w:left w:w="105" w:type="dxa"/>
              <w:bottom w:w="95" w:type="dxa"/>
              <w:right w:w="105" w:type="dxa"/>
            </w:tcMar>
            <w:vAlign w:val="center"/>
          </w:tcPr>
          <w:p w14:paraId="59A2FF9D" w14:textId="77777777" w:rsidR="00955542" w:rsidRDefault="00AB60E9">
            <w:pPr>
              <w:spacing w:after="0"/>
              <w:jc w:val="center"/>
              <w:rPr>
                <w:rFonts w:hint="eastAsia"/>
              </w:rPr>
            </w:pPr>
            <w:r>
              <w:rPr>
                <w:rFonts w:eastAsia="Aptos"/>
                <w:b/>
                <w:color w:val="26313B"/>
                <w:sz w:val="14"/>
              </w:rPr>
              <w:t>9</w:t>
            </w:r>
          </w:p>
        </w:tc>
        <w:tc>
          <w:tcPr>
            <w:tcW w:w="3168" w:type="dxa"/>
            <w:tcMar>
              <w:top w:w="95" w:type="dxa"/>
              <w:left w:w="105" w:type="dxa"/>
              <w:bottom w:w="95" w:type="dxa"/>
              <w:right w:w="105" w:type="dxa"/>
            </w:tcMar>
            <w:vAlign w:val="center"/>
          </w:tcPr>
          <w:p w14:paraId="5D351841" w14:textId="77777777" w:rsidR="00955542" w:rsidRDefault="00AB60E9">
            <w:pPr>
              <w:spacing w:after="0"/>
              <w:rPr>
                <w:rFonts w:hint="eastAsia"/>
              </w:rPr>
            </w:pPr>
            <w:r>
              <w:rPr>
                <w:rFonts w:eastAsia="Aptos"/>
                <w:color w:val="26313B"/>
                <w:sz w:val="14"/>
              </w:rPr>
              <w:t>Many-to-many asset binding</w:t>
            </w:r>
          </w:p>
        </w:tc>
        <w:tc>
          <w:tcPr>
            <w:tcW w:w="5760" w:type="dxa"/>
            <w:tcMar>
              <w:top w:w="95" w:type="dxa"/>
              <w:left w:w="105" w:type="dxa"/>
              <w:bottom w:w="95" w:type="dxa"/>
              <w:right w:w="105" w:type="dxa"/>
            </w:tcMar>
            <w:vAlign w:val="center"/>
          </w:tcPr>
          <w:p w14:paraId="58F056DE" w14:textId="77777777" w:rsidR="00955542" w:rsidRDefault="00AB60E9">
            <w:pPr>
              <w:spacing w:after="0"/>
              <w:rPr>
                <w:rFonts w:hint="eastAsia"/>
              </w:rPr>
            </w:pPr>
            <w:r>
              <w:rPr>
                <w:rFonts w:eastAsia="Aptos"/>
                <w:color w:val="26313B"/>
                <w:sz w:val="14"/>
              </w:rPr>
              <w:t>Many semantic identities may share one asset, and one semantic identity may expose many or no assets.</w:t>
            </w:r>
          </w:p>
        </w:tc>
      </w:tr>
      <w:tr w:rsidR="00955542" w14:paraId="22929323" w14:textId="77777777">
        <w:trPr>
          <w:cantSplit/>
          <w:jc w:val="center"/>
        </w:trPr>
        <w:tc>
          <w:tcPr>
            <w:tcW w:w="648" w:type="dxa"/>
            <w:tcMar>
              <w:top w:w="95" w:type="dxa"/>
              <w:left w:w="105" w:type="dxa"/>
              <w:bottom w:w="95" w:type="dxa"/>
              <w:right w:w="105" w:type="dxa"/>
            </w:tcMar>
            <w:vAlign w:val="center"/>
          </w:tcPr>
          <w:p w14:paraId="45F28621" w14:textId="77777777" w:rsidR="00955542" w:rsidRDefault="00AB60E9">
            <w:pPr>
              <w:spacing w:after="0"/>
              <w:jc w:val="center"/>
              <w:rPr>
                <w:rFonts w:hint="eastAsia"/>
              </w:rPr>
            </w:pPr>
            <w:r>
              <w:rPr>
                <w:rFonts w:eastAsia="Aptos"/>
                <w:b/>
                <w:color w:val="26313B"/>
                <w:sz w:val="14"/>
              </w:rPr>
              <w:t>10</w:t>
            </w:r>
          </w:p>
        </w:tc>
        <w:tc>
          <w:tcPr>
            <w:tcW w:w="3168" w:type="dxa"/>
            <w:tcMar>
              <w:top w:w="95" w:type="dxa"/>
              <w:left w:w="105" w:type="dxa"/>
              <w:bottom w:w="95" w:type="dxa"/>
              <w:right w:w="105" w:type="dxa"/>
            </w:tcMar>
            <w:vAlign w:val="center"/>
          </w:tcPr>
          <w:p w14:paraId="04106CF2" w14:textId="77777777" w:rsidR="00955542" w:rsidRDefault="00AB60E9">
            <w:pPr>
              <w:spacing w:after="0"/>
              <w:rPr>
                <w:rFonts w:hint="eastAsia"/>
              </w:rPr>
            </w:pPr>
            <w:r>
              <w:rPr>
                <w:rFonts w:eastAsia="Aptos"/>
                <w:color w:val="26313B"/>
                <w:sz w:val="14"/>
              </w:rPr>
              <w:t>Visual reconstruction classes</w:t>
            </w:r>
          </w:p>
        </w:tc>
        <w:tc>
          <w:tcPr>
            <w:tcW w:w="5760" w:type="dxa"/>
            <w:tcMar>
              <w:top w:w="95" w:type="dxa"/>
              <w:left w:w="105" w:type="dxa"/>
              <w:bottom w:w="95" w:type="dxa"/>
              <w:right w:w="105" w:type="dxa"/>
            </w:tcMar>
            <w:vAlign w:val="center"/>
          </w:tcPr>
          <w:p w14:paraId="053021EF" w14:textId="77777777" w:rsidR="00955542" w:rsidRDefault="00AB60E9">
            <w:pPr>
              <w:spacing w:after="0"/>
              <w:rPr>
                <w:rFonts w:hint="eastAsia"/>
              </w:rPr>
            </w:pPr>
            <w:r>
              <w:rPr>
                <w:rFonts w:eastAsia="Aptos"/>
                <w:color w:val="26313B"/>
                <w:sz w:val="14"/>
              </w:rPr>
              <w:t>Flattened imagery preserves appearance; Composite imagery preserves construction; Rigged imagery preserves transformable construction.</w:t>
            </w:r>
          </w:p>
        </w:tc>
      </w:tr>
      <w:tr w:rsidR="00955542" w14:paraId="7DA0F340" w14:textId="77777777">
        <w:trPr>
          <w:cantSplit/>
          <w:jc w:val="center"/>
        </w:trPr>
        <w:tc>
          <w:tcPr>
            <w:tcW w:w="648" w:type="dxa"/>
            <w:tcMar>
              <w:top w:w="95" w:type="dxa"/>
              <w:left w:w="105" w:type="dxa"/>
              <w:bottom w:w="95" w:type="dxa"/>
              <w:right w:w="105" w:type="dxa"/>
            </w:tcMar>
            <w:vAlign w:val="center"/>
          </w:tcPr>
          <w:p w14:paraId="6C2359DD" w14:textId="77777777" w:rsidR="00955542" w:rsidRDefault="00AB60E9">
            <w:pPr>
              <w:spacing w:after="0"/>
              <w:jc w:val="center"/>
              <w:rPr>
                <w:rFonts w:hint="eastAsia"/>
              </w:rPr>
            </w:pPr>
            <w:r>
              <w:rPr>
                <w:rFonts w:eastAsia="Aptos"/>
                <w:b/>
                <w:color w:val="26313B"/>
                <w:sz w:val="14"/>
              </w:rPr>
              <w:t>11</w:t>
            </w:r>
          </w:p>
        </w:tc>
        <w:tc>
          <w:tcPr>
            <w:tcW w:w="3168" w:type="dxa"/>
            <w:tcMar>
              <w:top w:w="95" w:type="dxa"/>
              <w:left w:w="105" w:type="dxa"/>
              <w:bottom w:w="95" w:type="dxa"/>
              <w:right w:w="105" w:type="dxa"/>
            </w:tcMar>
            <w:vAlign w:val="center"/>
          </w:tcPr>
          <w:p w14:paraId="233B5D50" w14:textId="77777777" w:rsidR="00955542" w:rsidRDefault="00AB60E9">
            <w:pPr>
              <w:spacing w:after="0"/>
              <w:rPr>
                <w:rFonts w:hint="eastAsia"/>
              </w:rPr>
            </w:pPr>
            <w:r>
              <w:rPr>
                <w:rFonts w:eastAsia="Aptos"/>
                <w:color w:val="26313B"/>
                <w:sz w:val="14"/>
              </w:rPr>
              <w:t>Wolf asset territory</w:t>
            </w:r>
          </w:p>
        </w:tc>
        <w:tc>
          <w:tcPr>
            <w:tcW w:w="5760" w:type="dxa"/>
            <w:tcMar>
              <w:top w:w="95" w:type="dxa"/>
              <w:left w:w="105" w:type="dxa"/>
              <w:bottom w:w="95" w:type="dxa"/>
              <w:right w:w="105" w:type="dxa"/>
            </w:tcMar>
            <w:vAlign w:val="center"/>
          </w:tcPr>
          <w:p w14:paraId="37777A70" w14:textId="77777777" w:rsidR="00955542" w:rsidRDefault="00AB60E9">
            <w:pPr>
              <w:spacing w:after="0"/>
              <w:rPr>
                <w:rFonts w:hint="eastAsia"/>
              </w:rPr>
            </w:pPr>
            <w:r>
              <w:rPr>
                <w:rFonts w:eastAsia="Aptos"/>
                <w:color w:val="26313B"/>
                <w:sz w:val="14"/>
              </w:rPr>
              <w:t>Preferred provides immediacy; Asset Folder provides depth.</w:t>
            </w:r>
          </w:p>
        </w:tc>
      </w:tr>
      <w:tr w:rsidR="00955542" w14:paraId="6D165E87" w14:textId="77777777">
        <w:trPr>
          <w:cantSplit/>
          <w:jc w:val="center"/>
        </w:trPr>
        <w:tc>
          <w:tcPr>
            <w:tcW w:w="648" w:type="dxa"/>
            <w:tcMar>
              <w:top w:w="95" w:type="dxa"/>
              <w:left w:w="105" w:type="dxa"/>
              <w:bottom w:w="95" w:type="dxa"/>
              <w:right w:w="105" w:type="dxa"/>
            </w:tcMar>
            <w:vAlign w:val="center"/>
          </w:tcPr>
          <w:p w14:paraId="22A0D2EA" w14:textId="77777777" w:rsidR="00955542" w:rsidRDefault="00AB60E9">
            <w:pPr>
              <w:spacing w:after="0"/>
              <w:jc w:val="center"/>
              <w:rPr>
                <w:rFonts w:hint="eastAsia"/>
              </w:rPr>
            </w:pPr>
            <w:r>
              <w:rPr>
                <w:rFonts w:eastAsia="Aptos"/>
                <w:b/>
                <w:color w:val="26313B"/>
                <w:sz w:val="14"/>
              </w:rPr>
              <w:t>12</w:t>
            </w:r>
          </w:p>
        </w:tc>
        <w:tc>
          <w:tcPr>
            <w:tcW w:w="3168" w:type="dxa"/>
            <w:tcMar>
              <w:top w:w="95" w:type="dxa"/>
              <w:left w:w="105" w:type="dxa"/>
              <w:bottom w:w="95" w:type="dxa"/>
              <w:right w:w="105" w:type="dxa"/>
            </w:tcMar>
            <w:vAlign w:val="center"/>
          </w:tcPr>
          <w:p w14:paraId="0EC82DCF" w14:textId="77777777" w:rsidR="00955542" w:rsidRDefault="00AB60E9">
            <w:pPr>
              <w:spacing w:after="0"/>
              <w:rPr>
                <w:rFonts w:hint="eastAsia"/>
              </w:rPr>
            </w:pPr>
            <w:r>
              <w:rPr>
                <w:rFonts w:eastAsia="Aptos"/>
                <w:color w:val="26313B"/>
                <w:sz w:val="14"/>
              </w:rPr>
              <w:t>Wolf reusable object reconstruction</w:t>
            </w:r>
          </w:p>
        </w:tc>
        <w:tc>
          <w:tcPr>
            <w:tcW w:w="5760" w:type="dxa"/>
            <w:tcMar>
              <w:top w:w="95" w:type="dxa"/>
              <w:left w:w="105" w:type="dxa"/>
              <w:bottom w:w="95" w:type="dxa"/>
              <w:right w:w="105" w:type="dxa"/>
            </w:tcMar>
            <w:vAlign w:val="center"/>
          </w:tcPr>
          <w:p w14:paraId="309206A9" w14:textId="77777777" w:rsidR="00955542" w:rsidRDefault="00AB60E9">
            <w:pPr>
              <w:spacing w:after="0"/>
              <w:rPr>
                <w:rFonts w:hint="eastAsia"/>
              </w:rPr>
            </w:pPr>
            <w:r>
              <w:rPr>
                <w:rFonts w:eastAsia="Aptos"/>
                <w:color w:val="26313B"/>
                <w:sz w:val="14"/>
              </w:rPr>
              <w:t>The same registered wolf parts support multiple poses through transforms rather than redrawing.</w:t>
            </w:r>
          </w:p>
        </w:tc>
      </w:tr>
      <w:tr w:rsidR="00955542" w14:paraId="776EF2EA" w14:textId="77777777">
        <w:trPr>
          <w:cantSplit/>
          <w:jc w:val="center"/>
        </w:trPr>
        <w:tc>
          <w:tcPr>
            <w:tcW w:w="648" w:type="dxa"/>
            <w:tcMar>
              <w:top w:w="95" w:type="dxa"/>
              <w:left w:w="105" w:type="dxa"/>
              <w:bottom w:w="95" w:type="dxa"/>
              <w:right w:w="105" w:type="dxa"/>
            </w:tcMar>
            <w:vAlign w:val="center"/>
          </w:tcPr>
          <w:p w14:paraId="0E3558C8" w14:textId="77777777" w:rsidR="00955542" w:rsidRDefault="00AB60E9">
            <w:pPr>
              <w:spacing w:after="0"/>
              <w:jc w:val="center"/>
              <w:rPr>
                <w:rFonts w:hint="eastAsia"/>
              </w:rPr>
            </w:pPr>
            <w:r>
              <w:rPr>
                <w:rFonts w:eastAsia="Aptos"/>
                <w:b/>
                <w:color w:val="26313B"/>
                <w:sz w:val="14"/>
              </w:rPr>
              <w:t>13</w:t>
            </w:r>
          </w:p>
        </w:tc>
        <w:tc>
          <w:tcPr>
            <w:tcW w:w="3168" w:type="dxa"/>
            <w:tcMar>
              <w:top w:w="95" w:type="dxa"/>
              <w:left w:w="105" w:type="dxa"/>
              <w:bottom w:w="95" w:type="dxa"/>
              <w:right w:w="105" w:type="dxa"/>
            </w:tcMar>
            <w:vAlign w:val="center"/>
          </w:tcPr>
          <w:p w14:paraId="2F9BAE2C" w14:textId="77777777" w:rsidR="00955542" w:rsidRDefault="00AB60E9">
            <w:pPr>
              <w:spacing w:after="0"/>
              <w:rPr>
                <w:rFonts w:hint="eastAsia"/>
              </w:rPr>
            </w:pPr>
            <w:r>
              <w:rPr>
                <w:rFonts w:eastAsia="Aptos"/>
                <w:color w:val="26313B"/>
                <w:sz w:val="14"/>
              </w:rPr>
              <w:t>Tree as mixed material reconstruction</w:t>
            </w:r>
          </w:p>
        </w:tc>
        <w:tc>
          <w:tcPr>
            <w:tcW w:w="5760" w:type="dxa"/>
            <w:tcMar>
              <w:top w:w="95" w:type="dxa"/>
              <w:left w:w="105" w:type="dxa"/>
              <w:bottom w:w="95" w:type="dxa"/>
              <w:right w:w="105" w:type="dxa"/>
            </w:tcMar>
            <w:vAlign w:val="center"/>
          </w:tcPr>
          <w:p w14:paraId="0275ACB3" w14:textId="77777777" w:rsidR="00955542" w:rsidRDefault="00AB60E9">
            <w:pPr>
              <w:spacing w:after="0"/>
              <w:rPr>
                <w:rFonts w:hint="eastAsia"/>
              </w:rPr>
            </w:pPr>
            <w:r>
              <w:rPr>
                <w:rFonts w:eastAsia="Aptos"/>
                <w:color w:val="26313B"/>
                <w:sz w:val="14"/>
              </w:rPr>
              <w:t>General imagery and reusable composites can cooperate without becoming formal CERBERUS system components.</w:t>
            </w:r>
          </w:p>
        </w:tc>
      </w:tr>
      <w:tr w:rsidR="00955542" w14:paraId="6215B6AD" w14:textId="77777777">
        <w:trPr>
          <w:cantSplit/>
          <w:jc w:val="center"/>
        </w:trPr>
        <w:tc>
          <w:tcPr>
            <w:tcW w:w="648" w:type="dxa"/>
            <w:tcMar>
              <w:top w:w="95" w:type="dxa"/>
              <w:left w:w="105" w:type="dxa"/>
              <w:bottom w:w="95" w:type="dxa"/>
              <w:right w:w="105" w:type="dxa"/>
            </w:tcMar>
            <w:vAlign w:val="center"/>
          </w:tcPr>
          <w:p w14:paraId="7669FB6F" w14:textId="77777777" w:rsidR="00955542" w:rsidRDefault="00AB60E9">
            <w:pPr>
              <w:spacing w:after="0"/>
              <w:jc w:val="center"/>
              <w:rPr>
                <w:rFonts w:hint="eastAsia"/>
              </w:rPr>
            </w:pPr>
            <w:r>
              <w:rPr>
                <w:rFonts w:eastAsia="Aptos"/>
                <w:b/>
                <w:color w:val="26313B"/>
                <w:sz w:val="14"/>
              </w:rPr>
              <w:t>14</w:t>
            </w:r>
          </w:p>
        </w:tc>
        <w:tc>
          <w:tcPr>
            <w:tcW w:w="3168" w:type="dxa"/>
            <w:tcMar>
              <w:top w:w="95" w:type="dxa"/>
              <w:left w:w="105" w:type="dxa"/>
              <w:bottom w:w="95" w:type="dxa"/>
              <w:right w:w="105" w:type="dxa"/>
            </w:tcMar>
            <w:vAlign w:val="center"/>
          </w:tcPr>
          <w:p w14:paraId="5ADFCED4" w14:textId="77777777" w:rsidR="00955542" w:rsidRDefault="00AB60E9">
            <w:pPr>
              <w:spacing w:after="0"/>
              <w:rPr>
                <w:rFonts w:hint="eastAsia"/>
              </w:rPr>
            </w:pPr>
            <w:r>
              <w:rPr>
                <w:rFonts w:eastAsia="Aptos"/>
                <w:color w:val="26313B"/>
                <w:sz w:val="14"/>
              </w:rPr>
              <w:t>MIRROR_MAP routing and portability</w:t>
            </w:r>
          </w:p>
        </w:tc>
        <w:tc>
          <w:tcPr>
            <w:tcW w:w="5760" w:type="dxa"/>
            <w:tcMar>
              <w:top w:w="95" w:type="dxa"/>
              <w:left w:w="105" w:type="dxa"/>
              <w:bottom w:w="95" w:type="dxa"/>
              <w:right w:w="105" w:type="dxa"/>
            </w:tcMar>
            <w:vAlign w:val="center"/>
          </w:tcPr>
          <w:p w14:paraId="570E7E72" w14:textId="77777777" w:rsidR="00955542" w:rsidRDefault="00AB60E9">
            <w:pPr>
              <w:spacing w:after="0"/>
              <w:rPr>
                <w:rFonts w:hint="eastAsia"/>
              </w:rPr>
            </w:pPr>
            <w:r>
              <w:rPr>
                <w:rFonts w:eastAsia="Aptos"/>
                <w:color w:val="26313B"/>
                <w:sz w:val="14"/>
              </w:rPr>
              <w:t>Logical MIRROR routes remain stable even when the physical storage root changes.</w:t>
            </w:r>
          </w:p>
        </w:tc>
      </w:tr>
      <w:tr w:rsidR="00955542" w14:paraId="4E8A6BC6" w14:textId="77777777">
        <w:trPr>
          <w:cantSplit/>
          <w:jc w:val="center"/>
        </w:trPr>
        <w:tc>
          <w:tcPr>
            <w:tcW w:w="648" w:type="dxa"/>
            <w:tcMar>
              <w:top w:w="95" w:type="dxa"/>
              <w:left w:w="105" w:type="dxa"/>
              <w:bottom w:w="95" w:type="dxa"/>
              <w:right w:w="105" w:type="dxa"/>
            </w:tcMar>
            <w:vAlign w:val="center"/>
          </w:tcPr>
          <w:p w14:paraId="760DEDD3" w14:textId="77777777" w:rsidR="00955542" w:rsidRDefault="00AB60E9">
            <w:pPr>
              <w:spacing w:after="0"/>
              <w:jc w:val="center"/>
              <w:rPr>
                <w:rFonts w:hint="eastAsia"/>
              </w:rPr>
            </w:pPr>
            <w:r>
              <w:rPr>
                <w:rFonts w:eastAsia="Aptos"/>
                <w:b/>
                <w:color w:val="26313B"/>
                <w:sz w:val="14"/>
              </w:rPr>
              <w:t>15</w:t>
            </w:r>
          </w:p>
        </w:tc>
        <w:tc>
          <w:tcPr>
            <w:tcW w:w="3168" w:type="dxa"/>
            <w:tcMar>
              <w:top w:w="95" w:type="dxa"/>
              <w:left w:w="105" w:type="dxa"/>
              <w:bottom w:w="95" w:type="dxa"/>
              <w:right w:w="105" w:type="dxa"/>
            </w:tcMar>
            <w:vAlign w:val="center"/>
          </w:tcPr>
          <w:p w14:paraId="0F69B5D6" w14:textId="77777777" w:rsidR="00955542" w:rsidRDefault="00AB60E9">
            <w:pPr>
              <w:spacing w:after="0"/>
              <w:rPr>
                <w:rFonts w:hint="eastAsia"/>
              </w:rPr>
            </w:pPr>
            <w:r>
              <w:rPr>
                <w:rFonts w:eastAsia="Aptos"/>
                <w:color w:val="26313B"/>
                <w:sz w:val="14"/>
              </w:rPr>
              <w:t>Identity-first retrieval</w:t>
            </w:r>
          </w:p>
        </w:tc>
        <w:tc>
          <w:tcPr>
            <w:tcW w:w="5760" w:type="dxa"/>
            <w:tcMar>
              <w:top w:w="95" w:type="dxa"/>
              <w:left w:w="105" w:type="dxa"/>
              <w:bottom w:w="95" w:type="dxa"/>
              <w:right w:w="105" w:type="dxa"/>
            </w:tcMar>
            <w:vAlign w:val="center"/>
          </w:tcPr>
          <w:p w14:paraId="657181B8" w14:textId="77777777" w:rsidR="00955542" w:rsidRDefault="00AB60E9">
            <w:pPr>
              <w:spacing w:after="0"/>
              <w:rPr>
                <w:rFonts w:hint="eastAsia"/>
              </w:rPr>
            </w:pPr>
            <w:r>
              <w:rPr>
                <w:rFonts w:eastAsia="Aptos"/>
                <w:color w:val="26313B"/>
                <w:sz w:val="14"/>
              </w:rPr>
              <w:t>Reason over identities and routes first; retrieve binaries only when reconstruction requires them.</w:t>
            </w:r>
          </w:p>
        </w:tc>
      </w:tr>
      <w:tr w:rsidR="00955542" w14:paraId="201EA88A" w14:textId="77777777">
        <w:trPr>
          <w:cantSplit/>
          <w:jc w:val="center"/>
        </w:trPr>
        <w:tc>
          <w:tcPr>
            <w:tcW w:w="648" w:type="dxa"/>
            <w:tcMar>
              <w:top w:w="95" w:type="dxa"/>
              <w:left w:w="105" w:type="dxa"/>
              <w:bottom w:w="95" w:type="dxa"/>
              <w:right w:w="105" w:type="dxa"/>
            </w:tcMar>
            <w:vAlign w:val="center"/>
          </w:tcPr>
          <w:p w14:paraId="2F557567" w14:textId="77777777" w:rsidR="00955542" w:rsidRDefault="00AB60E9">
            <w:pPr>
              <w:spacing w:after="0"/>
              <w:jc w:val="center"/>
              <w:rPr>
                <w:rFonts w:hint="eastAsia"/>
              </w:rPr>
            </w:pPr>
            <w:r>
              <w:rPr>
                <w:rFonts w:eastAsia="Aptos"/>
                <w:b/>
                <w:color w:val="26313B"/>
                <w:sz w:val="14"/>
              </w:rPr>
              <w:t>16</w:t>
            </w:r>
          </w:p>
        </w:tc>
        <w:tc>
          <w:tcPr>
            <w:tcW w:w="3168" w:type="dxa"/>
            <w:tcMar>
              <w:top w:w="95" w:type="dxa"/>
              <w:left w:w="105" w:type="dxa"/>
              <w:bottom w:w="95" w:type="dxa"/>
              <w:right w:w="105" w:type="dxa"/>
            </w:tcMar>
            <w:vAlign w:val="center"/>
          </w:tcPr>
          <w:p w14:paraId="7C85CE86" w14:textId="77777777" w:rsidR="00955542" w:rsidRDefault="00AB60E9">
            <w:pPr>
              <w:spacing w:after="0"/>
              <w:rPr>
                <w:rFonts w:hint="eastAsia"/>
              </w:rPr>
            </w:pPr>
            <w:r>
              <w:rPr>
                <w:rFonts w:eastAsia="Aptos"/>
                <w:color w:val="26313B"/>
                <w:sz w:val="14"/>
              </w:rPr>
              <w:t>Reuse before recreation</w:t>
            </w:r>
          </w:p>
        </w:tc>
        <w:tc>
          <w:tcPr>
            <w:tcW w:w="5760" w:type="dxa"/>
            <w:tcMar>
              <w:top w:w="95" w:type="dxa"/>
              <w:left w:w="105" w:type="dxa"/>
              <w:bottom w:w="95" w:type="dxa"/>
              <w:right w:w="105" w:type="dxa"/>
            </w:tcMar>
            <w:vAlign w:val="center"/>
          </w:tcPr>
          <w:p w14:paraId="3450F047" w14:textId="77777777" w:rsidR="00955542" w:rsidRDefault="00AB60E9">
            <w:pPr>
              <w:spacing w:after="0"/>
              <w:rPr>
                <w:rFonts w:hint="eastAsia"/>
              </w:rPr>
            </w:pPr>
            <w:r>
              <w:rPr>
                <w:rFonts w:eastAsia="Aptos"/>
                <w:color w:val="26313B"/>
                <w:sz w:val="14"/>
              </w:rPr>
              <w:t>Use a finished asset when suitable, reconstruct from existing structure when possible, and create only genuinely missing material.</w:t>
            </w:r>
          </w:p>
        </w:tc>
      </w:tr>
      <w:tr w:rsidR="00955542" w14:paraId="23C308DE" w14:textId="77777777">
        <w:trPr>
          <w:cantSplit/>
          <w:jc w:val="center"/>
        </w:trPr>
        <w:tc>
          <w:tcPr>
            <w:tcW w:w="648" w:type="dxa"/>
            <w:tcMar>
              <w:top w:w="95" w:type="dxa"/>
              <w:left w:w="105" w:type="dxa"/>
              <w:bottom w:w="95" w:type="dxa"/>
              <w:right w:w="105" w:type="dxa"/>
            </w:tcMar>
            <w:vAlign w:val="center"/>
          </w:tcPr>
          <w:p w14:paraId="53347A51" w14:textId="77777777" w:rsidR="00955542" w:rsidRDefault="00AB60E9">
            <w:pPr>
              <w:spacing w:after="0"/>
              <w:jc w:val="center"/>
              <w:rPr>
                <w:rFonts w:hint="eastAsia"/>
              </w:rPr>
            </w:pPr>
            <w:r>
              <w:rPr>
                <w:rFonts w:eastAsia="Aptos"/>
                <w:b/>
                <w:color w:val="26313B"/>
                <w:sz w:val="14"/>
              </w:rPr>
              <w:t>17</w:t>
            </w:r>
          </w:p>
        </w:tc>
        <w:tc>
          <w:tcPr>
            <w:tcW w:w="3168" w:type="dxa"/>
            <w:tcMar>
              <w:top w:w="95" w:type="dxa"/>
              <w:left w:w="105" w:type="dxa"/>
              <w:bottom w:w="95" w:type="dxa"/>
              <w:right w:w="105" w:type="dxa"/>
            </w:tcMar>
            <w:vAlign w:val="center"/>
          </w:tcPr>
          <w:p w14:paraId="1F455A82" w14:textId="77777777" w:rsidR="00955542" w:rsidRDefault="00AB60E9">
            <w:pPr>
              <w:spacing w:after="0"/>
              <w:rPr>
                <w:rFonts w:hint="eastAsia"/>
              </w:rPr>
            </w:pPr>
            <w:r>
              <w:rPr>
                <w:rFonts w:eastAsia="Aptos"/>
                <w:color w:val="26313B"/>
                <w:sz w:val="14"/>
              </w:rPr>
              <w:t>Human modification and material accretion</w:t>
            </w:r>
          </w:p>
        </w:tc>
        <w:tc>
          <w:tcPr>
            <w:tcW w:w="5760" w:type="dxa"/>
            <w:tcMar>
              <w:top w:w="95" w:type="dxa"/>
              <w:left w:w="105" w:type="dxa"/>
              <w:bottom w:w="95" w:type="dxa"/>
              <w:right w:w="105" w:type="dxa"/>
            </w:tcMar>
            <w:vAlign w:val="center"/>
          </w:tcPr>
          <w:p w14:paraId="42ADE1FA" w14:textId="77777777" w:rsidR="00955542" w:rsidRDefault="00AB60E9">
            <w:pPr>
              <w:spacing w:after="0"/>
              <w:rPr>
                <w:rFonts w:hint="eastAsia"/>
              </w:rPr>
            </w:pPr>
            <w:r>
              <w:rPr>
                <w:rFonts w:eastAsia="Aptos"/>
                <w:color w:val="26313B"/>
                <w:sz w:val="14"/>
              </w:rPr>
              <w:t>Accepted human modification re-enters MIRROR as ordinary reusable material and increases future reconstruction capacity.</w:t>
            </w:r>
          </w:p>
        </w:tc>
      </w:tr>
      <w:tr w:rsidR="00955542" w14:paraId="067B9D0F" w14:textId="77777777">
        <w:trPr>
          <w:cantSplit/>
          <w:jc w:val="center"/>
        </w:trPr>
        <w:tc>
          <w:tcPr>
            <w:tcW w:w="648" w:type="dxa"/>
            <w:tcMar>
              <w:top w:w="95" w:type="dxa"/>
              <w:left w:w="105" w:type="dxa"/>
              <w:bottom w:w="95" w:type="dxa"/>
              <w:right w:w="105" w:type="dxa"/>
            </w:tcMar>
            <w:vAlign w:val="center"/>
          </w:tcPr>
          <w:p w14:paraId="0C37E659" w14:textId="77777777" w:rsidR="00955542" w:rsidRDefault="00AB60E9">
            <w:pPr>
              <w:spacing w:after="0"/>
              <w:jc w:val="center"/>
              <w:rPr>
                <w:rFonts w:hint="eastAsia"/>
              </w:rPr>
            </w:pPr>
            <w:r>
              <w:rPr>
                <w:rFonts w:eastAsia="Aptos"/>
                <w:b/>
                <w:color w:val="26313B"/>
                <w:sz w:val="14"/>
              </w:rPr>
              <w:t>18</w:t>
            </w:r>
          </w:p>
        </w:tc>
        <w:tc>
          <w:tcPr>
            <w:tcW w:w="3168" w:type="dxa"/>
            <w:tcMar>
              <w:top w:w="95" w:type="dxa"/>
              <w:left w:w="105" w:type="dxa"/>
              <w:bottom w:w="95" w:type="dxa"/>
              <w:right w:w="105" w:type="dxa"/>
            </w:tcMar>
            <w:vAlign w:val="center"/>
          </w:tcPr>
          <w:p w14:paraId="578C9290" w14:textId="77777777" w:rsidR="00955542" w:rsidRDefault="00AB60E9">
            <w:pPr>
              <w:spacing w:after="0"/>
              <w:rPr>
                <w:rFonts w:hint="eastAsia"/>
              </w:rPr>
            </w:pPr>
            <w:r>
              <w:rPr>
                <w:rFonts w:eastAsia="Aptos"/>
                <w:color w:val="26313B"/>
                <w:sz w:val="14"/>
              </w:rPr>
              <w:t>Complete SOLAR MIRROR architecture</w:t>
            </w:r>
          </w:p>
        </w:tc>
        <w:tc>
          <w:tcPr>
            <w:tcW w:w="5760" w:type="dxa"/>
            <w:tcMar>
              <w:top w:w="95" w:type="dxa"/>
              <w:left w:w="105" w:type="dxa"/>
              <w:bottom w:w="95" w:type="dxa"/>
              <w:right w:w="105" w:type="dxa"/>
            </w:tcMar>
            <w:vAlign w:val="center"/>
          </w:tcPr>
          <w:p w14:paraId="46DF7AEC" w14:textId="77777777" w:rsidR="00955542" w:rsidRDefault="00AB60E9">
            <w:pPr>
              <w:spacing w:after="0"/>
              <w:rPr>
                <w:rFonts w:hint="eastAsia"/>
              </w:rPr>
            </w:pPr>
            <w:r>
              <w:rPr>
                <w:rFonts w:eastAsia="Aptos"/>
                <w:color w:val="26313B"/>
                <w:sz w:val="14"/>
              </w:rPr>
              <w:t>SOLAR MIRROR converts semantic reachability into material reachability while CERBERUS retains semantic authority.</w:t>
            </w:r>
          </w:p>
        </w:tc>
      </w:tr>
    </w:tbl>
    <w:p w14:paraId="4F44FC73" w14:textId="77777777" w:rsidR="00955542" w:rsidRDefault="00955542">
      <w:pPr>
        <w:spacing w:after="20"/>
        <w:rPr>
          <w:rFonts w:hint="eastAsia"/>
        </w:rPr>
      </w:pPr>
    </w:p>
    <w:p w14:paraId="2495A3DE" w14:textId="77777777" w:rsidR="00955542" w:rsidRDefault="00AB60E9">
      <w:pPr>
        <w:pStyle w:val="Heading1"/>
        <w:spacing w:before="160" w:after="100"/>
      </w:pPr>
      <w:r>
        <w:rPr>
          <w:rFonts w:ascii="Aptos" w:eastAsia="Aptos" w:hAnsi="Aptos"/>
          <w:color w:val="15324A"/>
          <w:sz w:val="34"/>
        </w:rPr>
        <w:t>Implementation Handoff</w:t>
      </w:r>
    </w:p>
    <w:p w14:paraId="1BBC3831" w14:textId="77777777" w:rsidR="00955542" w:rsidRDefault="00AB60E9">
      <w:pPr>
        <w:pStyle w:val="BodyText"/>
        <w:spacing w:line="259" w:lineRule="auto"/>
        <w:rPr>
          <w:rFonts w:hint="eastAsia"/>
        </w:rPr>
      </w:pPr>
      <w:r>
        <w:rPr>
          <w:rFonts w:eastAsia="Aptos"/>
        </w:rPr>
        <w:t>The next implementation project can create the actual SOLAR_MIRROR filesystem, MIRROR_MAP workbook, and the two direct SOLAR fields. That build should treat this paper as the architecture contract while leaving exact workbook columns, filesystem-safe naming rules, asset IDs, supported formats, and lifecycle automation open to implementation-level refinement.</w:t>
      </w:r>
    </w:p>
    <w:p w14:paraId="1EC480A7" w14:textId="77777777" w:rsidR="00955542" w:rsidRDefault="00AB60E9">
      <w:pPr>
        <w:pStyle w:val="BodyText"/>
        <w:spacing w:line="259" w:lineRule="auto"/>
        <w:rPr>
          <w:rFonts w:hint="eastAsia"/>
        </w:rPr>
      </w:pPr>
      <w:r>
        <w:rPr>
          <w:rFonts w:eastAsia="Aptos"/>
        </w:rPr>
        <w:t>After the library exists, the later OctoGroove integration paper can define the governed production workflow that searches, reuses, upgrades, registers, and verifies MIRROR assets. This preserves the intended dependency direction: MIRROR first, consumers second.</w:t>
      </w:r>
    </w:p>
    <w:tbl>
      <w:tblPr>
        <w:tblW w:w="0" w:type="auto"/>
        <w:jc w:val="center"/>
        <w:tblLayout w:type="fixed"/>
        <w:tblLook w:val="04A0" w:firstRow="1" w:lastRow="0" w:firstColumn="1" w:lastColumn="0" w:noHBand="0" w:noVBand="1"/>
      </w:tblPr>
      <w:tblGrid>
        <w:gridCol w:w="5141"/>
        <w:gridCol w:w="5141"/>
      </w:tblGrid>
      <w:tr w:rsidR="00955542" w14:paraId="1D47952F" w14:textId="77777777">
        <w:trPr>
          <w:cantSplit/>
          <w:jc w:val="center"/>
        </w:trPr>
        <w:tc>
          <w:tcPr>
            <w:tcW w:w="5141" w:type="dxa"/>
            <w:shd w:val="clear" w:color="auto" w:fill="C79A2B"/>
            <w:tcMar>
              <w:top w:w="0" w:type="dxa"/>
              <w:left w:w="0" w:type="dxa"/>
              <w:bottom w:w="0" w:type="dxa"/>
              <w:right w:w="0" w:type="dxa"/>
            </w:tcMar>
            <w:vAlign w:val="center"/>
          </w:tcPr>
          <w:p w14:paraId="738839C4" w14:textId="77777777" w:rsidR="00955542" w:rsidRDefault="00955542">
            <w:pPr>
              <w:rPr>
                <w:rFonts w:hint="eastAsia"/>
              </w:rPr>
            </w:pPr>
          </w:p>
        </w:tc>
        <w:tc>
          <w:tcPr>
            <w:tcW w:w="5141" w:type="dxa"/>
            <w:shd w:val="clear" w:color="auto" w:fill="F7F0DD"/>
            <w:tcMar>
              <w:top w:w="140" w:type="dxa"/>
              <w:left w:w="160" w:type="dxa"/>
              <w:bottom w:w="140" w:type="dxa"/>
              <w:right w:w="160" w:type="dxa"/>
            </w:tcMar>
            <w:vAlign w:val="center"/>
          </w:tcPr>
          <w:p w14:paraId="4C1D0FC2" w14:textId="77777777" w:rsidR="00955542" w:rsidRDefault="00AB60E9">
            <w:pPr>
              <w:spacing w:after="40"/>
              <w:rPr>
                <w:rFonts w:hint="eastAsia"/>
              </w:rPr>
            </w:pPr>
            <w:r>
              <w:rPr>
                <w:rFonts w:eastAsia="Aptos"/>
                <w:b/>
                <w:color w:val="C79A2B"/>
                <w:sz w:val="18"/>
              </w:rPr>
              <w:t>BUILD ORDER</w:t>
            </w:r>
          </w:p>
          <w:p w14:paraId="11F2738D" w14:textId="77777777" w:rsidR="00955542" w:rsidRDefault="00AB60E9">
            <w:pPr>
              <w:spacing w:after="0" w:line="252" w:lineRule="auto"/>
              <w:rPr>
                <w:rFonts w:hint="eastAsia"/>
              </w:rPr>
            </w:pPr>
            <w:r>
              <w:rPr>
                <w:rFonts w:eastAsia="Aptos"/>
                <w:color w:val="26313B"/>
                <w:sz w:val="19"/>
              </w:rPr>
              <w:t>Define the material architecture. Build the library and resolver. Then teach OctoGroove, SK builders, and other consumers how to use it.</w:t>
            </w:r>
          </w:p>
        </w:tc>
      </w:tr>
    </w:tbl>
    <w:p w14:paraId="5E32DEF3" w14:textId="77777777" w:rsidR="00955542" w:rsidRDefault="00955542">
      <w:pPr>
        <w:spacing w:after="20"/>
        <w:rPr>
          <w:rFonts w:hint="eastAsia"/>
        </w:rPr>
      </w:pPr>
    </w:p>
    <w:p w14:paraId="609FF6ED" w14:textId="77777777" w:rsidR="00955542" w:rsidRDefault="00AB60E9">
      <w:pPr>
        <w:pStyle w:val="Heading1"/>
        <w:spacing w:before="160" w:after="100"/>
      </w:pPr>
      <w:r>
        <w:rPr>
          <w:rFonts w:ascii="Aptos" w:eastAsia="Aptos" w:hAnsi="Aptos"/>
          <w:color w:val="15324A"/>
          <w:sz w:val="34"/>
        </w:rPr>
        <w:t>Final Compression</w:t>
      </w:r>
    </w:p>
    <w:p w14:paraId="73D0DC74" w14:textId="77777777" w:rsidR="00955542" w:rsidRDefault="00AB60E9">
      <w:pPr>
        <w:pStyle w:val="BodyText"/>
        <w:spacing w:line="259" w:lineRule="auto"/>
        <w:rPr>
          <w:rFonts w:hint="eastAsia"/>
        </w:rPr>
      </w:pPr>
      <w:r>
        <w:rPr>
          <w:rFonts w:eastAsia="Aptos"/>
        </w:rPr>
        <w:t>SOLAR MIRROR is Modular Imagery Routing for Reusable Object Reconstruction. SOLAR provides semantic entrances; MIRROR provides persistent routes from those entrances into offline visual material. Each SOLAR record may optionally expose a Preferred Image and an Asset Folder, while existing CERBERUS links may expose inherited system-component assets. MIRROR organizes these routes across a SOLAR mirror, governed System Components, reusable Composite Shapes, and a general Image Library, with an offline map reso</w:t>
      </w:r>
      <w:r>
        <w:rPr>
          <w:rFonts w:eastAsia="Aptos"/>
        </w:rPr>
        <w:t>lving the physical folder graph. Assets may be shared by many semantic identities, and identities may expose many or no assets. Composite and rigged material preserve reusable construction so known objects can be transformed and reconstructed rather than repeatedly regenerated. CERBERUS retains semantic authority; MIRROR retains the reusable material reflection.</w:t>
      </w:r>
    </w:p>
    <w:sectPr w:rsidR="00955542" w:rsidSect="00034616">
      <w:footerReference w:type="default" r:id="rId26"/>
      <w:pgSz w:w="12240" w:h="15840"/>
      <w:pgMar w:top="835" w:right="979" w:bottom="835"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37BD" w14:textId="77777777" w:rsidR="00AB60E9" w:rsidRDefault="00AB60E9">
      <w:pPr>
        <w:spacing w:after="0" w:line="240" w:lineRule="auto"/>
        <w:rPr>
          <w:rFonts w:hint="eastAsia"/>
        </w:rPr>
      </w:pPr>
      <w:r>
        <w:separator/>
      </w:r>
    </w:p>
  </w:endnote>
  <w:endnote w:type="continuationSeparator" w:id="0">
    <w:p w14:paraId="1E041FDA" w14:textId="77777777" w:rsidR="00AB60E9" w:rsidRDefault="00AB60E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F506" w14:textId="77777777" w:rsidR="00955542" w:rsidRDefault="00AB60E9">
    <w:pPr>
      <w:pStyle w:val="Footer"/>
      <w:jc w:val="center"/>
      <w:rPr>
        <w:rFonts w:hint="eastAsia"/>
      </w:rPr>
    </w:pPr>
    <w:r>
      <w:rPr>
        <w:rFonts w:eastAsia="Aptos"/>
        <w:b/>
        <w:color w:val="66737F"/>
        <w:sz w:val="16"/>
      </w:rPr>
      <w:t xml:space="preserve">CERBERUS  |  SOLAR MIRROR  |  AUGUST 2026  |  PAGE </w:t>
    </w:r>
    <w:r>
      <w:fldChar w:fldCharType="begin"/>
    </w:r>
    <w: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72360" w14:textId="77777777" w:rsidR="00AB60E9" w:rsidRDefault="00AB60E9">
      <w:pPr>
        <w:spacing w:after="0" w:line="240" w:lineRule="auto"/>
        <w:rPr>
          <w:rFonts w:hint="eastAsia"/>
        </w:rPr>
      </w:pPr>
      <w:r>
        <w:separator/>
      </w:r>
    </w:p>
  </w:footnote>
  <w:footnote w:type="continuationSeparator" w:id="0">
    <w:p w14:paraId="1EA442C5" w14:textId="77777777" w:rsidR="00AB60E9" w:rsidRDefault="00AB60E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7707375">
    <w:abstractNumId w:val="8"/>
  </w:num>
  <w:num w:numId="2" w16cid:durableId="1855144530">
    <w:abstractNumId w:val="6"/>
  </w:num>
  <w:num w:numId="3" w16cid:durableId="1690257901">
    <w:abstractNumId w:val="5"/>
  </w:num>
  <w:num w:numId="4" w16cid:durableId="412163922">
    <w:abstractNumId w:val="4"/>
  </w:num>
  <w:num w:numId="5" w16cid:durableId="1510675526">
    <w:abstractNumId w:val="7"/>
  </w:num>
  <w:num w:numId="6" w16cid:durableId="466508243">
    <w:abstractNumId w:val="3"/>
  </w:num>
  <w:num w:numId="7" w16cid:durableId="847254305">
    <w:abstractNumId w:val="2"/>
  </w:num>
  <w:num w:numId="8" w16cid:durableId="737214868">
    <w:abstractNumId w:val="1"/>
  </w:num>
  <w:num w:numId="9" w16cid:durableId="180010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628AA"/>
    <w:rsid w:val="00955542"/>
    <w:rsid w:val="00AA1D8D"/>
    <w:rsid w:val="00AB60E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41EB88"/>
  <w14:defaultImageDpi w14:val="300"/>
  <w15:docId w15:val="{BDC15C41-5C5E-BE47-9621-1524DB4B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image" Target="media/image11.png" /><Relationship Id="rId26" Type="http://schemas.openxmlformats.org/officeDocument/2006/relationships/footer" Target="footer1.xml" /><Relationship Id="rId3" Type="http://schemas.openxmlformats.org/officeDocument/2006/relationships/styles" Target="styles.xml" /><Relationship Id="rId21" Type="http://schemas.openxmlformats.org/officeDocument/2006/relationships/image" Target="media/image14.png"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image" Target="media/image10.png" /><Relationship Id="rId25" Type="http://schemas.openxmlformats.org/officeDocument/2006/relationships/image" Target="media/image18.png" /><Relationship Id="rId2" Type="http://schemas.openxmlformats.org/officeDocument/2006/relationships/numbering" Target="numbering.xml" /><Relationship Id="rId16" Type="http://schemas.openxmlformats.org/officeDocument/2006/relationships/image" Target="media/image9.png" /><Relationship Id="rId20" Type="http://schemas.openxmlformats.org/officeDocument/2006/relationships/image" Target="media/image13.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image" Target="media/image17.png" /><Relationship Id="rId5" Type="http://schemas.openxmlformats.org/officeDocument/2006/relationships/webSettings" Target="webSettings.xml" /><Relationship Id="rId15" Type="http://schemas.openxmlformats.org/officeDocument/2006/relationships/image" Target="media/image8.png" /><Relationship Id="rId23" Type="http://schemas.openxmlformats.org/officeDocument/2006/relationships/image" Target="media/image16.png" /><Relationship Id="rId28" Type="http://schemas.openxmlformats.org/officeDocument/2006/relationships/theme" Target="theme/theme1.xml" /><Relationship Id="rId10" Type="http://schemas.openxmlformats.org/officeDocument/2006/relationships/image" Target="media/image3.png" /><Relationship Id="rId19" Type="http://schemas.openxmlformats.org/officeDocument/2006/relationships/image" Target="media/image12.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image" Target="media/image15.png" /><Relationship Id="rId27"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5741</Words>
  <Characters>32729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CERBERUS SOLAR MIRROR - Modular Imagery Routing for Reusable Object Reconstruction</dc:title>
  <dc:subject>SOLAR MIRROR system architecture and reusable offline visual-material routing specification</dc:subject>
  <dc:creator>CERBERUS</dc:creator>
  <cp:keywords>CERBERUS, SOLAR, MIRROR, assets, imagery, routing, reconstruction, composite shapes</cp:keywords>
  <dc:description>Pass 8 Verified Release</dc:description>
  <cp:lastModifiedBy>Shane Conrad</cp:lastModifiedBy>
  <cp:revision>2</cp:revision>
  <dcterms:created xsi:type="dcterms:W3CDTF">2026-08-24T23:38:00Z</dcterms:created>
  <dcterms:modified xsi:type="dcterms:W3CDTF">2026-08-24T23:38:00Z</dcterms:modified>
  <cp:category/>
</cp:coreProperties>
</file>